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96E" w:rsidRDefault="00F313C6">
      <w:pPr>
        <w:tabs>
          <w:tab w:val="right" w:pos="9630"/>
        </w:tabs>
        <w:snapToGrid w:val="0"/>
        <w:spacing w:after="0"/>
        <w:rPr>
          <w:rFonts w:ascii="Times New Roman" w:hAnsi="Times New Roman"/>
        </w:rPr>
      </w:pPr>
      <w:bookmarkStart w:id="0" w:name="OLE_LINK24"/>
      <w:bookmarkStart w:id="1" w:name="OLE_LINK13"/>
      <w:bookmarkStart w:id="2" w:name="OLE_LINK12"/>
      <w:bookmarkStart w:id="3" w:name="OLE_LINK33"/>
      <w:bookmarkStart w:id="4" w:name="OLE_LINK34"/>
      <w:r>
        <w:rPr>
          <w:rFonts w:ascii="Times New Roman" w:hAnsi="Times New Roman"/>
          <w:b/>
        </w:rPr>
        <w:t>3GPP TSG RAN WG1 Meeting #10</w:t>
      </w:r>
      <w:r>
        <w:rPr>
          <w:rFonts w:ascii="Times New Roman" w:hAnsi="Times New Roman" w:hint="eastAsia"/>
          <w:b/>
        </w:rPr>
        <w:t>3</w:t>
      </w:r>
      <w:r>
        <w:rPr>
          <w:rFonts w:ascii="Times New Roman" w:hAnsi="Times New Roman"/>
          <w:b/>
        </w:rPr>
        <w:t>-e                                       R1-2007755</w:t>
      </w:r>
    </w:p>
    <w:p w:rsidR="00C7096E" w:rsidRDefault="006E72A4">
      <w:pPr>
        <w:tabs>
          <w:tab w:val="center" w:pos="4536"/>
          <w:tab w:val="right" w:pos="8280"/>
          <w:tab w:val="right" w:pos="9639"/>
        </w:tabs>
        <w:snapToGrid w:val="0"/>
        <w:spacing w:after="0" w:line="240" w:lineRule="auto"/>
        <w:ind w:left="442" w:right="2" w:hangingChars="200" w:hanging="442"/>
        <w:rPr>
          <w:rFonts w:ascii="Times New Roman" w:hAnsi="Times New Roman"/>
          <w:b/>
        </w:rPr>
      </w:pPr>
      <w:r>
        <w:rPr>
          <w:rFonts w:ascii="Times New Roman" w:hAnsi="Times New Roman"/>
          <w:b/>
        </w:rPr>
        <w:t>e</w:t>
      </w:r>
      <w:bookmarkStart w:id="5" w:name="_GoBack"/>
      <w:bookmarkEnd w:id="5"/>
      <w:r w:rsidR="00F313C6">
        <w:rPr>
          <w:rFonts w:ascii="Times New Roman" w:hAnsi="Times New Roman"/>
          <w:b/>
        </w:rPr>
        <w:t>-Meeting, October 26</w:t>
      </w:r>
      <w:r w:rsidR="00F313C6">
        <w:rPr>
          <w:rFonts w:ascii="Times New Roman" w:hAnsi="Times New Roman"/>
          <w:b/>
          <w:vertAlign w:val="superscript"/>
        </w:rPr>
        <w:t>th</w:t>
      </w:r>
      <w:r w:rsidR="00F313C6">
        <w:rPr>
          <w:rFonts w:ascii="Times New Roman" w:hAnsi="Times New Roman"/>
          <w:b/>
        </w:rPr>
        <w:t xml:space="preserve"> – November 13</w:t>
      </w:r>
      <w:r w:rsidR="00F313C6">
        <w:rPr>
          <w:rFonts w:ascii="Times New Roman" w:hAnsi="Times New Roman"/>
          <w:b/>
          <w:vertAlign w:val="superscript"/>
        </w:rPr>
        <w:t>th</w:t>
      </w:r>
      <w:r w:rsidR="00F313C6">
        <w:rPr>
          <w:rFonts w:ascii="Times New Roman" w:hAnsi="Times New Roman"/>
          <w:b/>
        </w:rPr>
        <w:t>, 2020</w:t>
      </w:r>
    </w:p>
    <w:p w:rsidR="00C7096E" w:rsidRDefault="00C7096E">
      <w:pPr>
        <w:tabs>
          <w:tab w:val="center" w:pos="4536"/>
          <w:tab w:val="right" w:pos="8280"/>
          <w:tab w:val="right" w:pos="9639"/>
        </w:tabs>
        <w:snapToGrid w:val="0"/>
        <w:spacing w:after="0" w:line="240" w:lineRule="auto"/>
        <w:ind w:left="442" w:right="2" w:hangingChars="200" w:hanging="442"/>
        <w:rPr>
          <w:rFonts w:ascii="Times New Roman" w:eastAsia="宋体" w:hAnsi="Times New Roman"/>
          <w:b/>
        </w:rPr>
      </w:pPr>
    </w:p>
    <w:p w:rsidR="00C7096E" w:rsidRDefault="00F313C6">
      <w:pPr>
        <w:tabs>
          <w:tab w:val="center" w:pos="4536"/>
          <w:tab w:val="right" w:pos="8280"/>
          <w:tab w:val="right" w:pos="9639"/>
        </w:tabs>
        <w:snapToGrid w:val="0"/>
        <w:spacing w:after="0" w:line="240" w:lineRule="auto"/>
        <w:ind w:left="442" w:right="2" w:hangingChars="200" w:hanging="442"/>
        <w:rPr>
          <w:rFonts w:ascii="Times New Roman" w:eastAsia="宋体" w:hAnsi="Times New Roman"/>
          <w:b/>
        </w:rPr>
      </w:pPr>
      <w:r>
        <w:rPr>
          <w:rFonts w:ascii="Times New Roman" w:eastAsia="宋体" w:hAnsi="Times New Roman"/>
          <w:b/>
        </w:rPr>
        <w:t>Source:         ZTE</w:t>
      </w:r>
    </w:p>
    <w:p w:rsidR="00C7096E" w:rsidRDefault="00F313C6">
      <w:pPr>
        <w:tabs>
          <w:tab w:val="center" w:pos="4536"/>
          <w:tab w:val="right" w:pos="8280"/>
          <w:tab w:val="right" w:pos="9639"/>
        </w:tabs>
        <w:snapToGrid w:val="0"/>
        <w:spacing w:after="0" w:line="240" w:lineRule="auto"/>
        <w:ind w:left="442" w:right="2" w:hangingChars="200" w:hanging="442"/>
        <w:rPr>
          <w:rFonts w:ascii="Times New Roman" w:eastAsia="宋体" w:hAnsi="Times New Roman"/>
          <w:b/>
        </w:rPr>
      </w:pPr>
      <w:r>
        <w:rPr>
          <w:rFonts w:ascii="Times New Roman" w:eastAsia="宋体" w:hAnsi="Times New Roman"/>
          <w:b/>
        </w:rPr>
        <w:t xml:space="preserve">Title:           Discussion on potential </w:t>
      </w:r>
      <w:r>
        <w:rPr>
          <w:rFonts w:ascii="Times New Roman" w:eastAsia="宋体" w:hAnsi="Times New Roman" w:hint="eastAsia"/>
          <w:b/>
        </w:rPr>
        <w:t>NR</w:t>
      </w:r>
      <w:r>
        <w:rPr>
          <w:rFonts w:ascii="Times New Roman" w:eastAsia="宋体" w:hAnsi="Times New Roman"/>
          <w:b/>
        </w:rPr>
        <w:t xml:space="preserve"> positioning enhancements</w:t>
      </w:r>
    </w:p>
    <w:bookmarkEnd w:id="0"/>
    <w:p w:rsidR="00C7096E" w:rsidRDefault="00F313C6">
      <w:pPr>
        <w:tabs>
          <w:tab w:val="center" w:pos="4536"/>
          <w:tab w:val="right" w:pos="8280"/>
          <w:tab w:val="right" w:pos="9639"/>
        </w:tabs>
        <w:snapToGrid w:val="0"/>
        <w:spacing w:after="0" w:line="240" w:lineRule="auto"/>
        <w:ind w:left="442" w:right="2" w:hangingChars="200" w:hanging="442"/>
        <w:rPr>
          <w:rFonts w:ascii="Times New Roman" w:eastAsia="宋体" w:hAnsi="Times New Roman"/>
          <w:b/>
        </w:rPr>
      </w:pPr>
      <w:r>
        <w:rPr>
          <w:rFonts w:ascii="Times New Roman" w:eastAsia="宋体" w:hAnsi="Times New Roman"/>
          <w:b/>
        </w:rPr>
        <w:t>Agenda item:    8.5.3</w:t>
      </w:r>
    </w:p>
    <w:bookmarkEnd w:id="1"/>
    <w:bookmarkEnd w:id="2"/>
    <w:bookmarkEnd w:id="3"/>
    <w:bookmarkEnd w:id="4"/>
    <w:p w:rsidR="00C7096E" w:rsidRDefault="00F313C6">
      <w:pPr>
        <w:pBdr>
          <w:bottom w:val="single" w:sz="6" w:space="1" w:color="auto"/>
        </w:pBdr>
        <w:snapToGrid w:val="0"/>
        <w:spacing w:after="0" w:line="240" w:lineRule="auto"/>
        <w:ind w:left="1797" w:hanging="1797"/>
        <w:rPr>
          <w:rFonts w:ascii="Times New Roman" w:eastAsia="宋体" w:hAnsi="Times New Roman"/>
          <w:b/>
        </w:rPr>
      </w:pPr>
      <w:r>
        <w:rPr>
          <w:rFonts w:ascii="Times New Roman" w:hAnsi="Times New Roman"/>
          <w:b/>
        </w:rPr>
        <w:t>Document for:</w:t>
      </w:r>
      <w:r>
        <w:rPr>
          <w:rFonts w:ascii="Times New Roman" w:hAnsi="Times New Roman" w:hint="eastAsia"/>
          <w:b/>
        </w:rPr>
        <w:t xml:space="preserve">   </w:t>
      </w:r>
      <w:r>
        <w:rPr>
          <w:rFonts w:ascii="Times New Roman" w:hAnsi="Times New Roman"/>
          <w:b/>
          <w:lang w:eastAsia="ja-JP"/>
        </w:rPr>
        <w:t>Discussion and Decision</w:t>
      </w:r>
    </w:p>
    <w:p w:rsidR="00C7096E" w:rsidRDefault="00F313C6">
      <w:pPr>
        <w:pStyle w:val="1"/>
        <w:snapToGrid w:val="0"/>
        <w:spacing w:beforeLines="50" w:before="180" w:afterLines="50" w:after="180"/>
        <w:ind w:left="431" w:hanging="431"/>
        <w:rPr>
          <w:rFonts w:ascii="Times New Roman" w:hAnsi="Times New Roman"/>
          <w:sz w:val="28"/>
          <w:lang w:val="en-US"/>
        </w:rPr>
      </w:pPr>
      <w:r>
        <w:rPr>
          <w:rFonts w:ascii="Times New Roman" w:hAnsi="Times New Roman"/>
          <w:sz w:val="28"/>
          <w:lang w:val="en-US"/>
        </w:rPr>
        <w:t>Introduction</w:t>
      </w:r>
    </w:p>
    <w:p w:rsidR="00C7096E" w:rsidRDefault="00F313C6">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In 3GPP</w:t>
      </w:r>
      <w:r>
        <w:rPr>
          <w:rFonts w:ascii="Times New Roman" w:hAnsi="Times New Roman" w:hint="eastAsia"/>
          <w:sz w:val="20"/>
          <w:szCs w:val="20"/>
        </w:rPr>
        <w:t xml:space="preserve"> </w:t>
      </w:r>
      <w:r>
        <w:rPr>
          <w:rFonts w:ascii="Times New Roman" w:hAnsi="Times New Roman"/>
          <w:sz w:val="20"/>
          <w:szCs w:val="20"/>
        </w:rPr>
        <w:t>RAN</w:t>
      </w:r>
      <w:r>
        <w:rPr>
          <w:rFonts w:ascii="Times New Roman" w:hAnsi="Times New Roman" w:hint="eastAsia"/>
          <w:sz w:val="20"/>
          <w:szCs w:val="20"/>
        </w:rPr>
        <w:t>1#102e</w:t>
      </w:r>
      <w:r>
        <w:rPr>
          <w:rFonts w:ascii="Times New Roman" w:hAnsi="Times New Roman"/>
          <w:sz w:val="20"/>
          <w:szCs w:val="20"/>
        </w:rPr>
        <w:t xml:space="preserve"> </w:t>
      </w:r>
      <w:r>
        <w:rPr>
          <w:rFonts w:ascii="Times New Roman" w:hAnsi="Times New Roman" w:hint="eastAsia"/>
          <w:sz w:val="20"/>
          <w:szCs w:val="20"/>
        </w:rPr>
        <w:t>m</w:t>
      </w:r>
      <w:r>
        <w:rPr>
          <w:rFonts w:ascii="Times New Roman" w:hAnsi="Times New Roman"/>
          <w:sz w:val="20"/>
          <w:szCs w:val="20"/>
        </w:rPr>
        <w:t>eeting</w:t>
      </w:r>
      <w:r>
        <w:rPr>
          <w:rFonts w:ascii="Times New Roman" w:hAnsi="Times New Roman" w:hint="eastAsia"/>
          <w:sz w:val="20"/>
          <w:szCs w:val="20"/>
        </w:rPr>
        <w:t>, some potential NR positioning enhancements</w:t>
      </w:r>
      <w:r>
        <w:rPr>
          <w:rFonts w:ascii="Times New Roman" w:hAnsi="Times New Roman"/>
          <w:sz w:val="20"/>
          <w:szCs w:val="20"/>
        </w:rPr>
        <w:t xml:space="preserve"> </w:t>
      </w:r>
      <w:r>
        <w:rPr>
          <w:rFonts w:ascii="Times New Roman" w:hAnsi="Times New Roman" w:hint="eastAsia"/>
          <w:sz w:val="20"/>
          <w:szCs w:val="20"/>
        </w:rPr>
        <w:t>have been agreed to be studied in Rel-17 [1]. Although some research interests were discussed intensively, while due to the time limit, there are sti</w:t>
      </w:r>
      <w:r>
        <w:rPr>
          <w:rFonts w:ascii="Times New Roman" w:hAnsi="Times New Roman" w:hint="eastAsia"/>
          <w:sz w:val="20"/>
          <w:szCs w:val="20"/>
        </w:rPr>
        <w:t>ll some possible research directions beneficial for better positioning</w:t>
      </w:r>
      <w:r>
        <w:rPr>
          <w:rFonts w:ascii="Times New Roman" w:hAnsi="Times New Roman"/>
          <w:sz w:val="20"/>
          <w:szCs w:val="20"/>
        </w:rPr>
        <w:t xml:space="preserve"> in terms of accuracy or latency</w:t>
      </w:r>
      <w:r>
        <w:rPr>
          <w:rFonts w:ascii="Times New Roman" w:hAnsi="Times New Roman" w:hint="eastAsia"/>
          <w:sz w:val="20"/>
          <w:szCs w:val="20"/>
        </w:rPr>
        <w:t>. Therefore, i</w:t>
      </w:r>
      <w:r>
        <w:rPr>
          <w:rFonts w:ascii="Times New Roman" w:hAnsi="Times New Roman"/>
          <w:sz w:val="20"/>
          <w:szCs w:val="20"/>
        </w:rPr>
        <w:t xml:space="preserve">n this contribution, we provide our views on some </w:t>
      </w:r>
      <w:r>
        <w:rPr>
          <w:rFonts w:ascii="Times New Roman" w:hAnsi="Times New Roman" w:hint="eastAsia"/>
          <w:sz w:val="20"/>
          <w:szCs w:val="20"/>
        </w:rPr>
        <w:t xml:space="preserve">other </w:t>
      </w:r>
      <w:r>
        <w:rPr>
          <w:rFonts w:ascii="Times New Roman" w:hAnsi="Times New Roman"/>
          <w:sz w:val="20"/>
          <w:szCs w:val="20"/>
        </w:rPr>
        <w:t xml:space="preserve">potential positioning enhancements for </w:t>
      </w:r>
      <w:r>
        <w:rPr>
          <w:rFonts w:ascii="Times New Roman" w:hAnsi="Times New Roman" w:hint="eastAsia"/>
          <w:sz w:val="20"/>
          <w:szCs w:val="20"/>
        </w:rPr>
        <w:t>Rel-17</w:t>
      </w:r>
      <w:r>
        <w:rPr>
          <w:rFonts w:ascii="Times New Roman" w:hAnsi="Times New Roman"/>
          <w:sz w:val="20"/>
          <w:szCs w:val="20"/>
        </w:rPr>
        <w:t>.</w:t>
      </w:r>
    </w:p>
    <w:p w:rsidR="00C7096E" w:rsidRDefault="00F313C6">
      <w:pPr>
        <w:pStyle w:val="1"/>
        <w:snapToGrid w:val="0"/>
        <w:spacing w:beforeLines="50" w:before="180" w:afterLines="50" w:after="180"/>
        <w:ind w:left="431" w:hanging="431"/>
        <w:rPr>
          <w:rFonts w:ascii="Times New Roman" w:hAnsi="Times New Roman"/>
          <w:sz w:val="28"/>
          <w:lang w:val="en-US"/>
        </w:rPr>
      </w:pPr>
      <w:r>
        <w:rPr>
          <w:rFonts w:ascii="Times New Roman" w:hAnsi="Times New Roman" w:hint="eastAsia"/>
          <w:sz w:val="28"/>
          <w:lang w:val="en-US"/>
        </w:rPr>
        <w:t>LOS &amp; NLOS identification</w:t>
      </w:r>
    </w:p>
    <w:p w:rsidR="00C7096E" w:rsidRDefault="00F313C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wireless</w:t>
      </w:r>
      <w:r>
        <w:rPr>
          <w:rFonts w:ascii="Times New Roman" w:hAnsi="Times New Roman" w:hint="eastAsia"/>
          <w:sz w:val="20"/>
          <w:szCs w:val="20"/>
        </w:rPr>
        <w:t xml:space="preserve"> positioning systems,</w:t>
      </w:r>
      <w:r>
        <w:rPr>
          <w:rFonts w:ascii="Times New Roman" w:hAnsi="Times New Roman"/>
          <w:sz w:val="20"/>
          <w:szCs w:val="20"/>
        </w:rPr>
        <w:t xml:space="preserve"> </w:t>
      </w:r>
      <w:r>
        <w:rPr>
          <w:rFonts w:ascii="Times New Roman" w:hAnsi="Times New Roman" w:hint="eastAsia"/>
          <w:sz w:val="20"/>
          <w:szCs w:val="20"/>
        </w:rPr>
        <w:t xml:space="preserve">positioning techniques based on measurements of angles and timings (or distances), usually assume the communication link has LOS path. However, </w:t>
      </w:r>
      <w:r>
        <w:rPr>
          <w:rFonts w:ascii="Times New Roman" w:hAnsi="Times New Roman"/>
          <w:sz w:val="20"/>
          <w:szCs w:val="20"/>
        </w:rPr>
        <w:t>due to</w:t>
      </w:r>
      <w:r>
        <w:rPr>
          <w:rFonts w:ascii="Times New Roman" w:hAnsi="Times New Roman" w:hint="eastAsia"/>
          <w:sz w:val="20"/>
          <w:szCs w:val="20"/>
        </w:rPr>
        <w:t xml:space="preserve"> multi-path signal propagation</w:t>
      </w:r>
      <w:r>
        <w:rPr>
          <w:rFonts w:ascii="Times New Roman" w:hAnsi="Times New Roman"/>
          <w:sz w:val="20"/>
          <w:szCs w:val="20"/>
        </w:rPr>
        <w:t xml:space="preserve"> in wireless channel,</w:t>
      </w:r>
      <w:r>
        <w:rPr>
          <w:rFonts w:ascii="Times New Roman" w:hAnsi="Times New Roman" w:hint="eastAsia"/>
          <w:sz w:val="20"/>
          <w:szCs w:val="20"/>
        </w:rPr>
        <w:t xml:space="preserve"> </w:t>
      </w:r>
      <w:r>
        <w:rPr>
          <w:rFonts w:ascii="Times New Roman" w:hAnsi="Times New Roman"/>
          <w:sz w:val="20"/>
          <w:szCs w:val="20"/>
        </w:rPr>
        <w:t>r</w:t>
      </w:r>
      <w:r>
        <w:rPr>
          <w:rFonts w:ascii="Times New Roman" w:hAnsi="Times New Roman" w:hint="eastAsia"/>
          <w:sz w:val="20"/>
          <w:szCs w:val="20"/>
        </w:rPr>
        <w:t>adio signals usually reflect of</w:t>
      </w:r>
      <w:r>
        <w:rPr>
          <w:rFonts w:ascii="Times New Roman" w:hAnsi="Times New Roman" w:hint="eastAsia"/>
          <w:sz w:val="20"/>
          <w:szCs w:val="20"/>
        </w:rPr>
        <w:t>f various obstacles/reflectors without LOS path leading to non-line-of-sight (NLOS) communication links. Because of these phenomena, signal measurements associated with NLOS communication links do not correspond to actual distances and actual angles, which</w:t>
      </w:r>
      <w:r>
        <w:rPr>
          <w:rFonts w:ascii="Times New Roman" w:hAnsi="Times New Roman" w:hint="eastAsia"/>
          <w:sz w:val="20"/>
          <w:szCs w:val="20"/>
        </w:rPr>
        <w:t xml:space="preserve"> can </w:t>
      </w:r>
      <w:r>
        <w:rPr>
          <w:rFonts w:ascii="Times New Roman" w:hAnsi="Times New Roman"/>
          <w:sz w:val="20"/>
          <w:szCs w:val="20"/>
        </w:rPr>
        <w:t>significantly</w:t>
      </w:r>
      <w:r>
        <w:rPr>
          <w:rFonts w:ascii="Times New Roman" w:hAnsi="Times New Roman" w:hint="eastAsia"/>
          <w:sz w:val="20"/>
          <w:szCs w:val="20"/>
        </w:rPr>
        <w:t xml:space="preserve"> degrade positioning accuracy. </w:t>
      </w:r>
    </w:p>
    <w:p w:rsidR="00C7096E" w:rsidRDefault="00F313C6">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Coherence bandwidth is a statistical measurement of the frequency range over which the communication link or channel can be considered flat, and is a metric used to define the impact of frequency selective </w:t>
      </w:r>
      <w:r>
        <w:rPr>
          <w:rFonts w:ascii="Times New Roman" w:hAnsi="Times New Roman"/>
          <w:sz w:val="20"/>
          <w:szCs w:val="20"/>
        </w:rPr>
        <w:t xml:space="preserve">fading. Small coherence bandwidth </w:t>
      </w:r>
      <w:r>
        <w:rPr>
          <w:rFonts w:ascii="Times New Roman" w:hAnsi="Times New Roman" w:hint="eastAsia"/>
          <w:sz w:val="20"/>
          <w:szCs w:val="20"/>
        </w:rPr>
        <w:t>leads to</w:t>
      </w:r>
      <w:r>
        <w:rPr>
          <w:rFonts w:ascii="Times New Roman" w:hAnsi="Times New Roman"/>
          <w:sz w:val="20"/>
          <w:szCs w:val="20"/>
        </w:rPr>
        <w:t xml:space="preserve"> strong frequency selective fading. </w:t>
      </w:r>
      <w:r>
        <w:rPr>
          <w:rFonts w:ascii="Times New Roman" w:hAnsi="Times New Roman" w:hint="eastAsia"/>
          <w:sz w:val="20"/>
          <w:szCs w:val="20"/>
        </w:rPr>
        <w:t xml:space="preserve">In most of scenarios, the LOS component will dominate over other remaining paths because of small path loss experienced, which results in small </w:t>
      </w:r>
      <w:r>
        <w:rPr>
          <w:rFonts w:ascii="Times New Roman" w:hAnsi="Times New Roman"/>
          <w:sz w:val="20"/>
          <w:szCs w:val="20"/>
        </w:rPr>
        <w:t>frequency selective fading</w:t>
      </w:r>
      <w:r>
        <w:rPr>
          <w:rFonts w:ascii="Times New Roman" w:hAnsi="Times New Roman" w:hint="eastAsia"/>
          <w:sz w:val="20"/>
          <w:szCs w:val="20"/>
        </w:rPr>
        <w:t xml:space="preserve"> problem</w:t>
      </w:r>
      <w:r>
        <w:rPr>
          <w:rFonts w:ascii="Times New Roman" w:hAnsi="Times New Roman" w:hint="eastAsia"/>
          <w:sz w:val="20"/>
          <w:szCs w:val="20"/>
        </w:rPr>
        <w:t xml:space="preserve">, in other words, corresponds to </w:t>
      </w:r>
      <w:r>
        <w:rPr>
          <w:rFonts w:ascii="Times New Roman" w:hAnsi="Times New Roman" w:hint="eastAsia"/>
          <w:sz w:val="20"/>
          <w:szCs w:val="20"/>
        </w:rPr>
        <w:t>large</w:t>
      </w:r>
      <w:r>
        <w:rPr>
          <w:rFonts w:ascii="Times New Roman" w:hAnsi="Times New Roman" w:hint="eastAsia"/>
          <w:sz w:val="20"/>
          <w:szCs w:val="20"/>
        </w:rPr>
        <w:t xml:space="preserve"> coherence bandwidth. As a consequence, coherence bandwidth would be helpful assistance information for classification of LOS</w:t>
      </w:r>
      <w:r>
        <w:rPr>
          <w:rFonts w:ascii="Times New Roman" w:hAnsi="Times New Roman" w:hint="eastAsia"/>
          <w:sz w:val="20"/>
          <w:szCs w:val="20"/>
        </w:rPr>
        <w:t xml:space="preserve"> </w:t>
      </w:r>
      <w:r>
        <w:rPr>
          <w:rFonts w:ascii="Times New Roman" w:hAnsi="Times New Roman" w:hint="eastAsia"/>
          <w:sz w:val="20"/>
          <w:szCs w:val="20"/>
        </w:rPr>
        <w:t>&amp;</w:t>
      </w:r>
      <w:r>
        <w:rPr>
          <w:rFonts w:ascii="Times New Roman" w:hAnsi="Times New Roman" w:hint="eastAsia"/>
          <w:sz w:val="20"/>
          <w:szCs w:val="20"/>
        </w:rPr>
        <w:t xml:space="preserve"> </w:t>
      </w:r>
      <w:r>
        <w:rPr>
          <w:rFonts w:ascii="Times New Roman" w:hAnsi="Times New Roman" w:hint="eastAsia"/>
          <w:sz w:val="20"/>
          <w:szCs w:val="20"/>
        </w:rPr>
        <w:t xml:space="preserve">NLOS </w:t>
      </w:r>
      <w:r>
        <w:rPr>
          <w:rFonts w:ascii="Times New Roman" w:hAnsi="Times New Roman" w:hint="eastAsia"/>
          <w:sz w:val="20"/>
          <w:szCs w:val="20"/>
        </w:rPr>
        <w:t xml:space="preserve">communication </w:t>
      </w:r>
      <w:r>
        <w:rPr>
          <w:rFonts w:ascii="Times New Roman" w:hAnsi="Times New Roman" w:hint="eastAsia"/>
          <w:sz w:val="20"/>
          <w:szCs w:val="20"/>
        </w:rPr>
        <w:t>links.</w:t>
      </w:r>
    </w:p>
    <w:p w:rsidR="00C7096E" w:rsidRDefault="00F313C6">
      <w:pPr>
        <w:snapToGrid w:val="0"/>
        <w:spacing w:beforeLines="50" w:before="180" w:afterLines="50" w:after="180" w:line="240" w:lineRule="auto"/>
        <w:jc w:val="center"/>
      </w:pPr>
      <w:r>
        <w:rPr>
          <w:noProof/>
        </w:rPr>
        <w:drawing>
          <wp:inline distT="0" distB="0" distL="114300" distR="114300">
            <wp:extent cx="2929255" cy="2195830"/>
            <wp:effectExtent l="0" t="0" r="4445" b="1397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9"/>
                    <a:stretch>
                      <a:fillRect/>
                    </a:stretch>
                  </pic:blipFill>
                  <pic:spPr>
                    <a:xfrm>
                      <a:off x="0" y="0"/>
                      <a:ext cx="2929255" cy="2195830"/>
                    </a:xfrm>
                    <a:prstGeom prst="rect">
                      <a:avLst/>
                    </a:prstGeom>
                    <a:noFill/>
                    <a:ln>
                      <a:noFill/>
                    </a:ln>
                  </pic:spPr>
                </pic:pic>
              </a:graphicData>
            </a:graphic>
          </wp:inline>
        </w:drawing>
      </w:r>
      <w:r>
        <w:rPr>
          <w:noProof/>
        </w:rPr>
        <w:drawing>
          <wp:inline distT="0" distB="0" distL="114300" distR="114300">
            <wp:extent cx="2929255" cy="2195830"/>
            <wp:effectExtent l="0" t="0" r="4445" b="1397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0"/>
                    <a:stretch>
                      <a:fillRect/>
                    </a:stretch>
                  </pic:blipFill>
                  <pic:spPr>
                    <a:xfrm>
                      <a:off x="0" y="0"/>
                      <a:ext cx="2929255" cy="2195830"/>
                    </a:xfrm>
                    <a:prstGeom prst="rect">
                      <a:avLst/>
                    </a:prstGeom>
                    <a:noFill/>
                    <a:ln>
                      <a:noFill/>
                    </a:ln>
                  </pic:spPr>
                </pic:pic>
              </a:graphicData>
            </a:graphic>
          </wp:inline>
        </w:drawing>
      </w:r>
    </w:p>
    <w:p w:rsidR="00C7096E" w:rsidRDefault="00F313C6">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Figure 1 CDF of positioning error</w:t>
      </w:r>
    </w:p>
    <w:p w:rsidR="00C7096E" w:rsidRDefault="00F313C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Figure 1 shows some evaluat</w:t>
      </w:r>
      <w:r>
        <w:rPr>
          <w:rFonts w:ascii="Times New Roman" w:hAnsi="Times New Roman" w:hint="eastAsia"/>
          <w:sz w:val="20"/>
          <w:szCs w:val="20"/>
        </w:rPr>
        <w:t xml:space="preserve">ion results to verify the benefit of reporting coherence bandwidth. As can be observed from </w:t>
      </w:r>
      <w:r>
        <w:rPr>
          <w:rFonts w:ascii="Times New Roman" w:hAnsi="Times New Roman" w:hint="eastAsia"/>
          <w:sz w:val="20"/>
          <w:szCs w:val="20"/>
        </w:rPr>
        <w:t>F</w:t>
      </w:r>
      <w:r>
        <w:rPr>
          <w:rFonts w:ascii="Times New Roman" w:hAnsi="Times New Roman" w:hint="eastAsia"/>
          <w:sz w:val="20"/>
          <w:szCs w:val="20"/>
        </w:rPr>
        <w:t>igure 1, when positioning is done without assistance information, the positioning performance degrades rapidly for UEs connected with small LOS communication links</w:t>
      </w:r>
      <w:r>
        <w:rPr>
          <w:rFonts w:ascii="Times New Roman" w:hAnsi="Times New Roman" w:hint="eastAsia"/>
          <w:sz w:val="20"/>
          <w:szCs w:val="20"/>
        </w:rPr>
        <w:t>. Then, if ideal classification of LOS and NLOS link is assumed, as can be seen from the figure</w:t>
      </w:r>
      <w:r>
        <w:rPr>
          <w:rFonts w:ascii="Times New Roman" w:hAnsi="Times New Roman" w:hint="eastAsia"/>
          <w:sz w:val="20"/>
          <w:szCs w:val="20"/>
        </w:rPr>
        <w:t>s</w:t>
      </w:r>
      <w:r>
        <w:rPr>
          <w:rFonts w:ascii="Times New Roman" w:hAnsi="Times New Roman" w:hint="eastAsia"/>
          <w:sz w:val="20"/>
          <w:szCs w:val="20"/>
        </w:rPr>
        <w:t xml:space="preserve">, positioning accuracy is obviously improved. The </w:t>
      </w:r>
      <w:r>
        <w:rPr>
          <w:rFonts w:ascii="Times New Roman" w:hAnsi="Times New Roman" w:hint="eastAsia"/>
          <w:sz w:val="20"/>
          <w:szCs w:val="20"/>
        </w:rPr>
        <w:t>blue</w:t>
      </w:r>
      <w:r>
        <w:rPr>
          <w:rFonts w:ascii="Times New Roman" w:hAnsi="Times New Roman" w:hint="eastAsia"/>
          <w:sz w:val="20"/>
          <w:szCs w:val="20"/>
        </w:rPr>
        <w:t xml:space="preserve"> line</w:t>
      </w:r>
      <w:r>
        <w:rPr>
          <w:rFonts w:ascii="Times New Roman" w:hAnsi="Times New Roman" w:hint="eastAsia"/>
          <w:sz w:val="20"/>
          <w:szCs w:val="20"/>
        </w:rPr>
        <w:t>s</w:t>
      </w:r>
      <w:r>
        <w:rPr>
          <w:rFonts w:ascii="Times New Roman" w:hAnsi="Times New Roman" w:hint="eastAsia"/>
          <w:sz w:val="20"/>
          <w:szCs w:val="20"/>
        </w:rPr>
        <w:t xml:space="preserve"> </w:t>
      </w:r>
      <w:r>
        <w:rPr>
          <w:rFonts w:ascii="Times New Roman" w:hAnsi="Times New Roman" w:hint="eastAsia"/>
          <w:sz w:val="20"/>
          <w:szCs w:val="20"/>
        </w:rPr>
        <w:t>are</w:t>
      </w:r>
      <w:r>
        <w:rPr>
          <w:rFonts w:ascii="Times New Roman" w:hAnsi="Times New Roman" w:hint="eastAsia"/>
          <w:sz w:val="20"/>
          <w:szCs w:val="20"/>
        </w:rPr>
        <w:t xml:space="preserve"> CDF curve</w:t>
      </w:r>
      <w:r>
        <w:rPr>
          <w:rFonts w:ascii="Times New Roman" w:hAnsi="Times New Roman" w:hint="eastAsia"/>
          <w:sz w:val="20"/>
          <w:szCs w:val="20"/>
        </w:rPr>
        <w:t>s</w:t>
      </w:r>
      <w:r>
        <w:rPr>
          <w:rFonts w:ascii="Times New Roman" w:hAnsi="Times New Roman" w:hint="eastAsia"/>
          <w:sz w:val="20"/>
          <w:szCs w:val="20"/>
        </w:rPr>
        <w:t xml:space="preserve"> of positioning error by using coherence bandwidth as assistance information, where p</w:t>
      </w:r>
      <w:r>
        <w:rPr>
          <w:rFonts w:ascii="Times New Roman" w:hAnsi="Times New Roman" w:hint="eastAsia"/>
          <w:sz w:val="20"/>
          <w:szCs w:val="20"/>
        </w:rPr>
        <w:t xml:space="preserve">ositioning accuracy is largely improved compared to without assistance information. In a word, coherence bandwidth is a good metric to assist </w:t>
      </w:r>
      <w:r>
        <w:rPr>
          <w:rFonts w:ascii="Times New Roman" w:hAnsi="Times New Roman" w:hint="eastAsia"/>
          <w:sz w:val="20"/>
          <w:szCs w:val="20"/>
        </w:rPr>
        <w:lastRenderedPageBreak/>
        <w:t xml:space="preserve">determination of LOS </w:t>
      </w:r>
      <w:r>
        <w:rPr>
          <w:rFonts w:ascii="Times New Roman" w:hAnsi="Times New Roman" w:hint="eastAsia"/>
          <w:sz w:val="20"/>
          <w:szCs w:val="20"/>
        </w:rPr>
        <w:t>&amp;</w:t>
      </w:r>
      <w:r>
        <w:rPr>
          <w:rFonts w:ascii="Times New Roman" w:hAnsi="Times New Roman" w:hint="eastAsia"/>
          <w:sz w:val="20"/>
          <w:szCs w:val="20"/>
        </w:rPr>
        <w:t xml:space="preserve"> NLOS communication links. More detailed evaluation results can refer to our companion contr</w:t>
      </w:r>
      <w:r>
        <w:rPr>
          <w:rFonts w:ascii="Times New Roman" w:hAnsi="Times New Roman" w:hint="eastAsia"/>
          <w:sz w:val="20"/>
          <w:szCs w:val="20"/>
        </w:rPr>
        <w:t>ibution [2].</w:t>
      </w:r>
    </w:p>
    <w:p w:rsidR="00C7096E" w:rsidRDefault="00F313C6">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Proposal 1</w:t>
      </w:r>
      <w:r>
        <w:rPr>
          <w:rFonts w:ascii="Times New Roman" w:hAnsi="Times New Roman" w:hint="eastAsia"/>
          <w:i/>
          <w:iCs/>
          <w:sz w:val="20"/>
          <w:szCs w:val="20"/>
        </w:rPr>
        <w:t>: Study mechanisms to assist determination of LOS &amp; NLOS communication links. For example, coherence bandwidth can be attached in positioning measurement report.</w:t>
      </w:r>
    </w:p>
    <w:p w:rsidR="00C7096E" w:rsidRDefault="00F313C6">
      <w:pPr>
        <w:pStyle w:val="1"/>
        <w:snapToGrid w:val="0"/>
        <w:spacing w:beforeLines="50" w:before="180" w:afterLines="50" w:after="180"/>
        <w:ind w:left="431" w:hanging="431"/>
        <w:rPr>
          <w:rFonts w:ascii="Times New Roman" w:hAnsi="Times New Roman"/>
          <w:sz w:val="28"/>
          <w:lang w:val="en-US"/>
        </w:rPr>
      </w:pPr>
      <w:r>
        <w:rPr>
          <w:rFonts w:ascii="Times New Roman" w:hAnsi="Times New Roman" w:hint="eastAsia"/>
          <w:sz w:val="28"/>
          <w:lang w:val="en-US"/>
        </w:rPr>
        <w:t>RS enhancements</w:t>
      </w:r>
    </w:p>
    <w:p w:rsidR="00C7096E" w:rsidRDefault="00F313C6">
      <w:pPr>
        <w:pStyle w:val="2"/>
        <w:rPr>
          <w:sz w:val="24"/>
          <w:szCs w:val="24"/>
          <w:lang w:val="en-US"/>
        </w:rPr>
      </w:pPr>
      <w:r>
        <w:rPr>
          <w:rFonts w:hint="eastAsia"/>
          <w:sz w:val="24"/>
          <w:szCs w:val="24"/>
          <w:lang w:val="en-US"/>
        </w:rPr>
        <w:t>Increase capacity</w:t>
      </w:r>
    </w:p>
    <w:p w:rsidR="00C7096E" w:rsidRDefault="00F313C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NR Rel-1</w:t>
      </w:r>
      <w:r>
        <w:rPr>
          <w:rFonts w:ascii="Times New Roman" w:hAnsi="Times New Roman"/>
          <w:sz w:val="20"/>
          <w:szCs w:val="20"/>
        </w:rPr>
        <w:t>6</w:t>
      </w:r>
      <w:r>
        <w:rPr>
          <w:rFonts w:ascii="Times New Roman" w:hAnsi="Times New Roman" w:hint="eastAsia"/>
          <w:sz w:val="20"/>
          <w:szCs w:val="20"/>
        </w:rPr>
        <w:t xml:space="preserve">, new RS has been designed for positioning purpose. In </w:t>
      </w:r>
      <w:r>
        <w:rPr>
          <w:rFonts w:ascii="Times New Roman" w:hAnsi="Times New Roman"/>
          <w:sz w:val="20"/>
          <w:szCs w:val="20"/>
        </w:rPr>
        <w:t>massive terminal</w:t>
      </w:r>
      <w:r>
        <w:rPr>
          <w:rFonts w:ascii="Times New Roman" w:hAnsi="Times New Roman" w:hint="eastAsia"/>
          <w:sz w:val="20"/>
          <w:szCs w:val="20"/>
        </w:rPr>
        <w:t xml:space="preserve"> scenario</w:t>
      </w:r>
      <w:r>
        <w:rPr>
          <w:rFonts w:ascii="Times New Roman" w:hAnsi="Times New Roman"/>
          <w:sz w:val="20"/>
          <w:szCs w:val="20"/>
        </w:rPr>
        <w:t>s</w:t>
      </w:r>
      <w:r>
        <w:rPr>
          <w:rFonts w:ascii="Times New Roman" w:hAnsi="Times New Roman" w:hint="eastAsia"/>
          <w:sz w:val="20"/>
          <w:szCs w:val="20"/>
        </w:rPr>
        <w:t xml:space="preserve"> </w:t>
      </w:r>
      <w:proofErr w:type="gramStart"/>
      <w:r>
        <w:rPr>
          <w:rFonts w:ascii="Times New Roman" w:hAnsi="Times New Roman" w:hint="eastAsia"/>
          <w:sz w:val="20"/>
          <w:szCs w:val="20"/>
        </w:rPr>
        <w:t>( e.g</w:t>
      </w:r>
      <w:proofErr w:type="gramEnd"/>
      <w:r>
        <w:rPr>
          <w:rFonts w:ascii="Times New Roman" w:hAnsi="Times New Roman" w:hint="eastAsia"/>
          <w:sz w:val="20"/>
          <w:szCs w:val="20"/>
        </w:rPr>
        <w:t>. plant asset management in IIOT scenario), network may need to allocate many PRS resources to terminals, so it</w:t>
      </w:r>
      <w:r>
        <w:rPr>
          <w:rFonts w:ascii="Times New Roman" w:hAnsi="Times New Roman"/>
          <w:sz w:val="20"/>
          <w:szCs w:val="20"/>
        </w:rPr>
        <w:t>’</w:t>
      </w:r>
      <w:r>
        <w:rPr>
          <w:rFonts w:ascii="Times New Roman" w:hAnsi="Times New Roman" w:hint="eastAsia"/>
          <w:sz w:val="20"/>
          <w:szCs w:val="20"/>
        </w:rPr>
        <w:t xml:space="preserve">s hard to ensure all PRS resources will be orthogonal in </w:t>
      </w:r>
      <w:r>
        <w:rPr>
          <w:rFonts w:ascii="Times New Roman" w:hAnsi="Times New Roman" w:hint="eastAsia"/>
          <w:sz w:val="20"/>
          <w:szCs w:val="20"/>
        </w:rPr>
        <w:t>time and frequency domain. Thus, how to increase PRS capacity is a practical problem to be addressed. As we know, orthogonal cover code (OCC) has been widely applied to</w:t>
      </w:r>
      <w:r>
        <w:rPr>
          <w:rFonts w:ascii="Times New Roman" w:hAnsi="Times New Roman"/>
          <w:sz w:val="20"/>
          <w:szCs w:val="20"/>
        </w:rPr>
        <w:t xml:space="preserve"> avoid</w:t>
      </w:r>
      <w:r>
        <w:rPr>
          <w:rFonts w:ascii="Times New Roman" w:hAnsi="Times New Roman" w:hint="eastAsia"/>
          <w:sz w:val="20"/>
          <w:szCs w:val="20"/>
        </w:rPr>
        <w:t xml:space="preserve"> interference on different antenna ports. The OCC can also be introduced for PRS, </w:t>
      </w:r>
      <w:r>
        <w:rPr>
          <w:rFonts w:ascii="Times New Roman" w:hAnsi="Times New Roman" w:hint="eastAsia"/>
          <w:sz w:val="20"/>
          <w:szCs w:val="20"/>
        </w:rPr>
        <w:t>some basic benefits can be,</w:t>
      </w:r>
    </w:p>
    <w:p w:rsidR="00C7096E" w:rsidRDefault="00F313C6">
      <w:pPr>
        <w:numPr>
          <w:ilvl w:val="0"/>
          <w:numId w:val="3"/>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PRS from different TRP</w:t>
      </w:r>
      <w:r>
        <w:rPr>
          <w:rFonts w:ascii="Times New Roman" w:hAnsi="Times New Roman" w:hint="eastAsia"/>
          <w:sz w:val="20"/>
          <w:szCs w:val="20"/>
        </w:rPr>
        <w:t>s</w:t>
      </w:r>
      <w:r>
        <w:rPr>
          <w:rFonts w:ascii="Times New Roman" w:hAnsi="Times New Roman" w:hint="eastAsia"/>
          <w:sz w:val="20"/>
          <w:szCs w:val="20"/>
        </w:rPr>
        <w:t xml:space="preserve"> can fully overlap without the need of PRS muting.</w:t>
      </w:r>
    </w:p>
    <w:p w:rsidR="00C7096E" w:rsidRDefault="00F313C6">
      <w:pPr>
        <w:numPr>
          <w:ilvl w:val="0"/>
          <w:numId w:val="3"/>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Larger multiplexing factor in some cases.</w:t>
      </w:r>
    </w:p>
    <w:p w:rsidR="00C7096E" w:rsidRDefault="00F313C6">
      <w:pPr>
        <w:numPr>
          <w:ilvl w:val="0"/>
          <w:numId w:val="3"/>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More</w:t>
      </w:r>
      <w:bookmarkStart w:id="6" w:name="OLE_LINK2"/>
      <w:r>
        <w:rPr>
          <w:rFonts w:ascii="Times New Roman" w:hAnsi="Times New Roman" w:hint="eastAsia"/>
          <w:sz w:val="20"/>
          <w:szCs w:val="20"/>
        </w:rPr>
        <w:t xml:space="preserve"> processing gain</w:t>
      </w:r>
      <w:bookmarkEnd w:id="6"/>
      <w:r>
        <w:rPr>
          <w:rFonts w:ascii="Times New Roman" w:hAnsi="Times New Roman" w:hint="eastAsia"/>
          <w:sz w:val="20"/>
          <w:szCs w:val="20"/>
        </w:rPr>
        <w:t xml:space="preserve"> because of higher PRS density.</w:t>
      </w:r>
    </w:p>
    <w:p w:rsidR="00C7096E" w:rsidRDefault="00F313C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For instance, the following figure on the left shows one of </w:t>
      </w:r>
      <w:r>
        <w:rPr>
          <w:rFonts w:ascii="Times New Roman" w:hAnsi="Times New Roman" w:hint="eastAsia"/>
          <w:sz w:val="20"/>
          <w:szCs w:val="20"/>
        </w:rPr>
        <w:t>the comb-2 4-symbol pattern as defined in Rel-16 for DL PRS, where the last two symbols are the repetition of first two symbols. This kind of design reduces PRS capacity, and also combination gain of different repetitions may not always be observed because</w:t>
      </w:r>
      <w:r>
        <w:rPr>
          <w:rFonts w:ascii="Times New Roman" w:hAnsi="Times New Roman" w:hint="eastAsia"/>
          <w:sz w:val="20"/>
          <w:szCs w:val="20"/>
        </w:rPr>
        <w:t xml:space="preserve"> of channel variation. While the figure on the right is an example of TD-OCC for comb-2 4-symbol pattern, as an example, two resource elements inside the oval will be assigned with length-2 TD-OCC. As can be seen from the figures, both patterns occupy the </w:t>
      </w:r>
      <w:r>
        <w:rPr>
          <w:rFonts w:ascii="Times New Roman" w:hAnsi="Times New Roman" w:hint="eastAsia"/>
          <w:sz w:val="20"/>
          <w:szCs w:val="20"/>
        </w:rPr>
        <w:t>same total number of RE, the power boosting may be the same for two patterns in low channel variation scenario. However, the comb-2 DL PRS with length-2 TD-OCC can support 2 PRS multiplexing factors at the same physical resources, which allows at least two</w:t>
      </w:r>
      <w:r>
        <w:rPr>
          <w:rFonts w:ascii="Times New Roman" w:hAnsi="Times New Roman" w:hint="eastAsia"/>
          <w:sz w:val="20"/>
          <w:szCs w:val="20"/>
        </w:rPr>
        <w:t xml:space="preserve"> fully overlapped PRS to be received at the same time-frequency resources.</w:t>
      </w:r>
    </w:p>
    <w:p w:rsidR="00C7096E" w:rsidRDefault="00F313C6">
      <w:pPr>
        <w:spacing w:beforeLines="50" w:before="180" w:afterLines="50" w:after="180" w:line="240" w:lineRule="auto"/>
        <w:jc w:val="center"/>
      </w:pPr>
      <w:r>
        <w:rPr>
          <w:noProof/>
        </w:rPr>
        <mc:AlternateContent>
          <mc:Choice Requires="wps">
            <w:drawing>
              <wp:anchor distT="0" distB="0" distL="114300" distR="114300" simplePos="0" relativeHeight="251659264" behindDoc="0" locked="0" layoutInCell="1" allowOverlap="1">
                <wp:simplePos x="0" y="0"/>
                <wp:positionH relativeFrom="column">
                  <wp:posOffset>3137535</wp:posOffset>
                </wp:positionH>
                <wp:positionV relativeFrom="paragraph">
                  <wp:posOffset>1663700</wp:posOffset>
                </wp:positionV>
                <wp:extent cx="416560" cy="224790"/>
                <wp:effectExtent l="4445" t="4445" r="17145" b="18415"/>
                <wp:wrapNone/>
                <wp:docPr id="1" name="椭圆 1"/>
                <wp:cNvGraphicFramePr/>
                <a:graphic xmlns:a="http://schemas.openxmlformats.org/drawingml/2006/main">
                  <a:graphicData uri="http://schemas.microsoft.com/office/word/2010/wordprocessingShape">
                    <wps:wsp>
                      <wps:cNvSpPr/>
                      <wps:spPr>
                        <a:xfrm>
                          <a:off x="3970655" y="6303010"/>
                          <a:ext cx="416560" cy="224790"/>
                        </a:xfrm>
                        <a:prstGeom prst="ellipse">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_x0000_s1026" o:spid="_x0000_s1026" o:spt="3" type="#_x0000_t3" style="position:absolute;left:0pt;margin-left:247.05pt;margin-top:131pt;height:17.7pt;width:32.8pt;z-index:251659264;v-text-anchor:middle;mso-width-relative:page;mso-height-relative:page;" filled="f" stroked="t" coordsize="21600,21600" o:gfxdata="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zZ6sgNwAAAALAQAA&#10;DwAAAAAAAAABACAAAAAiAAAAZHJzL2Rvd25yZXYueG1sUEsBAhQAFAAAAAgAh07iQKE4uaJOAgAA&#10;cwQAAA4AAAAAAAAAAQAgAAAAKwEAAGRycy9lMm9Eb2MueG1sUEsFBgAAAAAGAAYAWQEAAOsFAAAA&#10;AA==&#10;">
                <v:fill on="f" focussize="0,0"/>
                <v:stroke weight="0.25pt" color="#000000 [3213]" joinstyle="round"/>
                <v:imagedata o:title=""/>
                <o:lock v:ext="edit" aspectratio="f"/>
              </v:shape>
            </w:pict>
          </mc:Fallback>
        </mc:AlternateContent>
      </w:r>
      <w:r>
        <w:rPr>
          <w:noProof/>
        </w:rPr>
        <w:drawing>
          <wp:inline distT="0" distB="0" distL="114300" distR="114300">
            <wp:extent cx="4213860" cy="2339975"/>
            <wp:effectExtent l="0" t="0" r="1524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1">
                      <a:grayscl/>
                    </a:blip>
                    <a:stretch>
                      <a:fillRect/>
                    </a:stretch>
                  </pic:blipFill>
                  <pic:spPr>
                    <a:xfrm>
                      <a:off x="0" y="0"/>
                      <a:ext cx="4213860" cy="2339975"/>
                    </a:xfrm>
                    <a:prstGeom prst="rect">
                      <a:avLst/>
                    </a:prstGeom>
                  </pic:spPr>
                </pic:pic>
              </a:graphicData>
            </a:graphic>
          </wp:inline>
        </w:drawing>
      </w:r>
    </w:p>
    <w:p w:rsidR="00C7096E" w:rsidRDefault="00F313C6">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Figure 2 comb-2 4-symbol DL PRS vs comb-2 DL PRS with length-2 TD-OCC</w:t>
      </w:r>
    </w:p>
    <w:p w:rsidR="00C7096E" w:rsidRDefault="00F313C6">
      <w:pPr>
        <w:snapToGrid w:val="0"/>
        <w:spacing w:beforeLines="50" w:before="180" w:afterLines="50" w:after="180" w:line="240" w:lineRule="auto"/>
        <w:jc w:val="both"/>
        <w:rPr>
          <w:rFonts w:ascii="Times New Roman" w:hAnsi="Times New Roman"/>
          <w:i/>
          <w:iCs/>
          <w:sz w:val="20"/>
          <w:szCs w:val="20"/>
        </w:rPr>
      </w:pPr>
      <w:bookmarkStart w:id="7" w:name="OLE_LINK3"/>
      <w:r>
        <w:rPr>
          <w:rFonts w:ascii="Times New Roman" w:hAnsi="Times New Roman" w:hint="eastAsia"/>
          <w:b/>
          <w:bCs/>
          <w:i/>
          <w:iCs/>
          <w:sz w:val="20"/>
          <w:szCs w:val="20"/>
        </w:rPr>
        <w:t xml:space="preserve">Proposal 2: </w:t>
      </w:r>
      <w:r>
        <w:rPr>
          <w:rFonts w:ascii="Times New Roman" w:hAnsi="Times New Roman" w:hint="eastAsia"/>
          <w:i/>
          <w:iCs/>
          <w:sz w:val="20"/>
          <w:szCs w:val="20"/>
        </w:rPr>
        <w:t>To increase PRS capacity, orthogonal cover code (OCC) for positioning reference signals can be i</w:t>
      </w:r>
      <w:r>
        <w:rPr>
          <w:rFonts w:ascii="Times New Roman" w:hAnsi="Times New Roman" w:hint="eastAsia"/>
          <w:i/>
          <w:iCs/>
          <w:sz w:val="20"/>
          <w:szCs w:val="20"/>
        </w:rPr>
        <w:t>ntroduced especially for PRS patterns with time domain repetition.</w:t>
      </w:r>
    </w:p>
    <w:p w:rsidR="00C7096E" w:rsidRDefault="00F313C6">
      <w:pPr>
        <w:pStyle w:val="2"/>
        <w:rPr>
          <w:sz w:val="24"/>
          <w:szCs w:val="24"/>
          <w:lang w:val="en-US"/>
        </w:rPr>
      </w:pPr>
      <w:r>
        <w:rPr>
          <w:rFonts w:hint="eastAsia"/>
          <w:sz w:val="24"/>
          <w:szCs w:val="24"/>
          <w:lang w:val="en-US"/>
        </w:rPr>
        <w:lastRenderedPageBreak/>
        <w:t>Collision problem</w:t>
      </w:r>
    </w:p>
    <w:p w:rsidR="00C7096E" w:rsidRDefault="00F313C6">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In current design of PRS, the resource element (RE) occupation within the resource blocks is determined by following parameters for a PRS resource,</w:t>
      </w:r>
    </w:p>
    <w:p w:rsidR="00C7096E" w:rsidRDefault="00F313C6">
      <w:pPr>
        <w:numPr>
          <w:ilvl w:val="0"/>
          <w:numId w:val="4"/>
        </w:numPr>
        <w:snapToGrid w:val="0"/>
        <w:spacing w:beforeLines="50" w:before="180" w:afterLines="50" w:after="180" w:line="240" w:lineRule="auto"/>
        <w:jc w:val="both"/>
        <w:rPr>
          <w:rFonts w:ascii="Times New Roman" w:hAnsi="Times New Roman"/>
          <w:sz w:val="20"/>
          <w:szCs w:val="20"/>
        </w:rPr>
      </w:pPr>
      <w:proofErr w:type="gramStart"/>
      <w:r>
        <w:rPr>
          <w:rFonts w:ascii="Times New Roman" w:hAnsi="Times New Roman"/>
          <w:sz w:val="20"/>
          <w:szCs w:val="20"/>
        </w:rPr>
        <w:t>the</w:t>
      </w:r>
      <w:proofErr w:type="gramEnd"/>
      <w:r>
        <w:rPr>
          <w:rFonts w:ascii="Times New Roman" w:hAnsi="Times New Roman"/>
          <w:sz w:val="20"/>
          <w:szCs w:val="20"/>
        </w:rPr>
        <w:t xml:space="preserve"> starting symbol of </w:t>
      </w:r>
      <w:r>
        <w:rPr>
          <w:rFonts w:ascii="Times New Roman" w:hAnsi="Times New Roman"/>
          <w:sz w:val="20"/>
          <w:szCs w:val="20"/>
        </w:rPr>
        <w:t>a PRS resource within a slot</w:t>
      </w:r>
      <w:r>
        <w:rPr>
          <w:rFonts w:ascii="Times New Roman" w:hAnsi="Times New Roman" w:hint="eastAsia"/>
          <w:sz w:val="20"/>
          <w:szCs w:val="20"/>
        </w:rPr>
        <w:t xml:space="preserve">, denoted by </w:t>
      </w:r>
      <w:r>
        <w:rPr>
          <w:rFonts w:ascii="Times New Roman" w:hAnsi="Times New Roman"/>
          <w:sz w:val="20"/>
          <w:szCs w:val="20"/>
        </w:rPr>
        <w:t>“</w:t>
      </w:r>
      <w:r>
        <w:rPr>
          <w:rFonts w:ascii="Times New Roman" w:hAnsi="Times New Roman" w:hint="eastAsia"/>
          <w:sz w:val="20"/>
          <w:szCs w:val="20"/>
        </w:rPr>
        <w:t>L</w:t>
      </w:r>
      <w:r>
        <w:rPr>
          <w:rFonts w:ascii="Times New Roman" w:hAnsi="Times New Roman"/>
          <w:sz w:val="20"/>
          <w:szCs w:val="20"/>
        </w:rPr>
        <w:t>”</w:t>
      </w:r>
      <w:r>
        <w:rPr>
          <w:rFonts w:ascii="Times New Roman" w:hAnsi="Times New Roman" w:hint="eastAsia"/>
          <w:sz w:val="20"/>
          <w:szCs w:val="20"/>
        </w:rPr>
        <w:t xml:space="preserve"> in this contribution.</w:t>
      </w:r>
    </w:p>
    <w:p w:rsidR="00C7096E" w:rsidRDefault="00F313C6">
      <w:pPr>
        <w:numPr>
          <w:ilvl w:val="0"/>
          <w:numId w:val="4"/>
        </w:numPr>
        <w:snapToGrid w:val="0"/>
        <w:spacing w:beforeLines="50" w:before="180" w:afterLines="50" w:after="180" w:line="240" w:lineRule="auto"/>
        <w:jc w:val="both"/>
        <w:rPr>
          <w:rFonts w:ascii="Times New Roman" w:hAnsi="Times New Roman"/>
          <w:sz w:val="20"/>
          <w:szCs w:val="20"/>
        </w:rPr>
      </w:pPr>
      <w:proofErr w:type="gramStart"/>
      <w:r>
        <w:rPr>
          <w:rFonts w:ascii="Times New Roman" w:hAnsi="Times New Roman"/>
          <w:sz w:val="20"/>
          <w:szCs w:val="20"/>
        </w:rPr>
        <w:t>the</w:t>
      </w:r>
      <w:proofErr w:type="gramEnd"/>
      <w:r>
        <w:rPr>
          <w:rFonts w:ascii="Times New Roman" w:hAnsi="Times New Roman"/>
          <w:sz w:val="20"/>
          <w:szCs w:val="20"/>
        </w:rPr>
        <w:t xml:space="preserve"> number of symbols per PRS resource within a slot</w:t>
      </w:r>
      <w:r>
        <w:rPr>
          <w:rFonts w:ascii="Times New Roman" w:hAnsi="Times New Roman" w:hint="eastAsia"/>
          <w:sz w:val="20"/>
          <w:szCs w:val="20"/>
        </w:rPr>
        <w:t xml:space="preserve">, denoted by </w:t>
      </w:r>
      <w:r>
        <w:rPr>
          <w:rFonts w:ascii="Times New Roman" w:hAnsi="Times New Roman"/>
          <w:sz w:val="20"/>
          <w:szCs w:val="20"/>
        </w:rPr>
        <w:t>“</w:t>
      </w:r>
      <w:r>
        <w:rPr>
          <w:rFonts w:ascii="Times New Roman" w:hAnsi="Times New Roman" w:hint="eastAsia"/>
          <w:sz w:val="20"/>
          <w:szCs w:val="20"/>
        </w:rPr>
        <w:t>N</w:t>
      </w:r>
      <w:r>
        <w:rPr>
          <w:rFonts w:ascii="Times New Roman" w:hAnsi="Times New Roman"/>
          <w:sz w:val="20"/>
          <w:szCs w:val="20"/>
        </w:rPr>
        <w:t>”</w:t>
      </w:r>
      <w:r>
        <w:rPr>
          <w:rFonts w:ascii="Times New Roman" w:hAnsi="Times New Roman" w:hint="eastAsia"/>
          <w:sz w:val="20"/>
          <w:szCs w:val="20"/>
        </w:rPr>
        <w:t xml:space="preserve"> in this contribution.</w:t>
      </w:r>
    </w:p>
    <w:p w:rsidR="00C7096E" w:rsidRDefault="00F313C6">
      <w:pPr>
        <w:numPr>
          <w:ilvl w:val="0"/>
          <w:numId w:val="4"/>
        </w:numPr>
        <w:snapToGrid w:val="0"/>
        <w:spacing w:beforeLines="50" w:before="180" w:afterLines="50" w:after="180" w:line="240" w:lineRule="auto"/>
        <w:jc w:val="both"/>
        <w:rPr>
          <w:rFonts w:ascii="Times New Roman" w:hAnsi="Times New Roman"/>
          <w:sz w:val="20"/>
          <w:szCs w:val="20"/>
        </w:rPr>
      </w:pPr>
      <w:proofErr w:type="gramStart"/>
      <w:r>
        <w:rPr>
          <w:rFonts w:ascii="Times New Roman" w:hAnsi="Times New Roman"/>
          <w:sz w:val="20"/>
          <w:szCs w:val="20"/>
        </w:rPr>
        <w:t>the</w:t>
      </w:r>
      <w:proofErr w:type="gramEnd"/>
      <w:r>
        <w:rPr>
          <w:rFonts w:ascii="Times New Roman" w:hAnsi="Times New Roman"/>
          <w:sz w:val="20"/>
          <w:szCs w:val="20"/>
        </w:rPr>
        <w:t xml:space="preserve"> resource element spacing in each symbol of the PRS resource</w:t>
      </w:r>
      <w:r>
        <w:rPr>
          <w:rFonts w:ascii="Times New Roman" w:hAnsi="Times New Roman" w:hint="eastAsia"/>
          <w:sz w:val="20"/>
          <w:szCs w:val="20"/>
        </w:rPr>
        <w:t xml:space="preserve"> (i.e. Comb size), denoted by </w:t>
      </w:r>
      <w:r>
        <w:rPr>
          <w:rFonts w:ascii="Times New Roman" w:hAnsi="Times New Roman"/>
          <w:sz w:val="20"/>
          <w:szCs w:val="20"/>
        </w:rPr>
        <w:t>“</w:t>
      </w:r>
      <w:r>
        <w:rPr>
          <w:rFonts w:ascii="Times New Roman" w:hAnsi="Times New Roman" w:hint="eastAsia"/>
          <w:sz w:val="20"/>
          <w:szCs w:val="20"/>
        </w:rPr>
        <w:t>C</w:t>
      </w:r>
      <w:r>
        <w:rPr>
          <w:rFonts w:ascii="Times New Roman" w:hAnsi="Times New Roman"/>
          <w:sz w:val="20"/>
          <w:szCs w:val="20"/>
        </w:rPr>
        <w:t>”</w:t>
      </w:r>
      <w:r>
        <w:rPr>
          <w:rFonts w:ascii="Times New Roman" w:hAnsi="Times New Roman" w:hint="eastAsia"/>
          <w:sz w:val="20"/>
          <w:szCs w:val="20"/>
        </w:rPr>
        <w:t xml:space="preserve"> in this contribution.</w:t>
      </w:r>
    </w:p>
    <w:p w:rsidR="00C7096E" w:rsidRDefault="00F313C6">
      <w:pPr>
        <w:numPr>
          <w:ilvl w:val="0"/>
          <w:numId w:val="4"/>
        </w:numPr>
        <w:snapToGrid w:val="0"/>
        <w:spacing w:beforeLines="50" w:before="180" w:afterLines="50" w:after="180" w:line="240" w:lineRule="auto"/>
        <w:jc w:val="both"/>
        <w:rPr>
          <w:rFonts w:ascii="Times New Roman" w:hAnsi="Times New Roman"/>
          <w:sz w:val="20"/>
          <w:szCs w:val="20"/>
        </w:rPr>
      </w:pPr>
      <w:proofErr w:type="gramStart"/>
      <w:r>
        <w:rPr>
          <w:rFonts w:ascii="Times New Roman" w:hAnsi="Times New Roman"/>
          <w:sz w:val="20"/>
          <w:szCs w:val="20"/>
        </w:rPr>
        <w:t>the</w:t>
      </w:r>
      <w:proofErr w:type="gramEnd"/>
      <w:r>
        <w:rPr>
          <w:rFonts w:ascii="Times New Roman" w:hAnsi="Times New Roman"/>
          <w:sz w:val="20"/>
          <w:szCs w:val="20"/>
        </w:rPr>
        <w:t xml:space="preserve"> Resource element (RE) offset in the frequency domain for the first symbol in a PRS resource</w:t>
      </w:r>
      <w:r>
        <w:rPr>
          <w:rFonts w:ascii="Times New Roman" w:hAnsi="Times New Roman" w:hint="eastAsia"/>
          <w:sz w:val="20"/>
          <w:szCs w:val="20"/>
        </w:rPr>
        <w:t xml:space="preserve">, denoted by </w:t>
      </w:r>
      <w:r>
        <w:rPr>
          <w:rFonts w:ascii="Times New Roman" w:hAnsi="Times New Roman"/>
          <w:sz w:val="20"/>
          <w:szCs w:val="20"/>
        </w:rPr>
        <w:t>“</w:t>
      </w:r>
      <w:r>
        <w:rPr>
          <w:rFonts w:ascii="Times New Roman" w:hAnsi="Times New Roman" w:hint="eastAsia"/>
          <w:sz w:val="20"/>
          <w:szCs w:val="20"/>
        </w:rPr>
        <w:t>K</w:t>
      </w:r>
      <w:r>
        <w:rPr>
          <w:rFonts w:ascii="Times New Roman" w:hAnsi="Times New Roman"/>
          <w:sz w:val="20"/>
          <w:szCs w:val="20"/>
        </w:rPr>
        <w:t>”</w:t>
      </w:r>
      <w:r>
        <w:rPr>
          <w:rFonts w:ascii="Times New Roman" w:hAnsi="Times New Roman" w:hint="eastAsia"/>
          <w:sz w:val="20"/>
          <w:szCs w:val="20"/>
        </w:rPr>
        <w:t xml:space="preserve"> in this contribution.</w:t>
      </w:r>
    </w:p>
    <w:p w:rsidR="00C7096E" w:rsidRDefault="00F313C6">
      <w:pPr>
        <w:numPr>
          <w:ilvl w:val="0"/>
          <w:numId w:val="4"/>
        </w:numPr>
        <w:snapToGrid w:val="0"/>
        <w:spacing w:beforeLines="50" w:before="180" w:afterLines="50" w:after="180" w:line="240" w:lineRule="auto"/>
        <w:jc w:val="both"/>
        <w:rPr>
          <w:rFonts w:ascii="Times New Roman" w:hAnsi="Times New Roman"/>
          <w:sz w:val="20"/>
          <w:szCs w:val="20"/>
        </w:rPr>
      </w:pPr>
      <w:proofErr w:type="gramStart"/>
      <w:r>
        <w:rPr>
          <w:rFonts w:ascii="Times New Roman" w:hAnsi="Times New Roman"/>
          <w:sz w:val="20"/>
          <w:szCs w:val="20"/>
        </w:rPr>
        <w:t>the</w:t>
      </w:r>
      <w:proofErr w:type="gramEnd"/>
      <w:r>
        <w:rPr>
          <w:rFonts w:ascii="Times New Roman" w:hAnsi="Times New Roman"/>
          <w:sz w:val="20"/>
          <w:szCs w:val="20"/>
        </w:rPr>
        <w:t xml:space="preserve"> relative RE offsets of all symbols that are defined relative to the RE Offset in the frequency </w:t>
      </w:r>
      <w:r>
        <w:rPr>
          <w:rFonts w:ascii="Times New Roman" w:hAnsi="Times New Roman"/>
          <w:sz w:val="20"/>
          <w:szCs w:val="20"/>
        </w:rPr>
        <w:t>domain of the first symbol in a PRS resource</w:t>
      </w:r>
      <w:r>
        <w:rPr>
          <w:rFonts w:ascii="Times New Roman" w:hAnsi="Times New Roman" w:hint="eastAsia"/>
          <w:sz w:val="20"/>
          <w:szCs w:val="20"/>
        </w:rPr>
        <w:t xml:space="preserve">, denoted by </w:t>
      </w:r>
      <w:r>
        <w:rPr>
          <w:rFonts w:ascii="Times New Roman" w:hAnsi="Times New Roman"/>
          <w:sz w:val="20"/>
          <w:szCs w:val="20"/>
        </w:rPr>
        <w:t>“</w:t>
      </w:r>
      <w:r>
        <w:rPr>
          <w:rFonts w:ascii="Times New Roman" w:hAnsi="Times New Roman" w:hint="eastAsia"/>
          <w:sz w:val="20"/>
          <w:szCs w:val="20"/>
        </w:rPr>
        <w:t>S</w:t>
      </w:r>
      <w:r>
        <w:rPr>
          <w:rFonts w:ascii="Times New Roman" w:hAnsi="Times New Roman"/>
          <w:sz w:val="20"/>
          <w:szCs w:val="20"/>
        </w:rPr>
        <w:t>”</w:t>
      </w:r>
      <w:r>
        <w:rPr>
          <w:rFonts w:ascii="Times New Roman" w:hAnsi="Times New Roman" w:hint="eastAsia"/>
          <w:sz w:val="20"/>
          <w:szCs w:val="20"/>
        </w:rPr>
        <w:t xml:space="preserve"> in this contribution.</w:t>
      </w:r>
    </w:p>
    <w:p w:rsidR="00C7096E" w:rsidRDefault="00F313C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If we consider a UL PRS resource with following configurations, L=0;</w:t>
      </w:r>
      <w:r>
        <w:rPr>
          <w:rFonts w:ascii="Times New Roman" w:hAnsi="Times New Roman" w:hint="eastAsia"/>
          <w:sz w:val="20"/>
          <w:szCs w:val="20"/>
        </w:rPr>
        <w:t xml:space="preserve"> </w:t>
      </w:r>
      <w:r>
        <w:rPr>
          <w:rFonts w:ascii="Times New Roman" w:hAnsi="Times New Roman" w:hint="eastAsia"/>
          <w:sz w:val="20"/>
          <w:szCs w:val="20"/>
        </w:rPr>
        <w:t>N=8;</w:t>
      </w:r>
      <w:r>
        <w:rPr>
          <w:rFonts w:ascii="Times New Roman" w:hAnsi="Times New Roman" w:hint="eastAsia"/>
          <w:sz w:val="20"/>
          <w:szCs w:val="20"/>
        </w:rPr>
        <w:t xml:space="preserve"> </w:t>
      </w:r>
      <w:r>
        <w:rPr>
          <w:rFonts w:ascii="Times New Roman" w:hAnsi="Times New Roman" w:hint="eastAsia"/>
          <w:sz w:val="20"/>
          <w:szCs w:val="20"/>
        </w:rPr>
        <w:t>C=4;</w:t>
      </w:r>
      <w:r>
        <w:rPr>
          <w:rFonts w:ascii="Times New Roman" w:hAnsi="Times New Roman" w:hint="eastAsia"/>
          <w:sz w:val="20"/>
          <w:szCs w:val="20"/>
        </w:rPr>
        <w:t xml:space="preserve"> </w:t>
      </w:r>
      <w:r>
        <w:rPr>
          <w:rFonts w:ascii="Times New Roman" w:hAnsi="Times New Roman" w:hint="eastAsia"/>
          <w:sz w:val="20"/>
          <w:szCs w:val="20"/>
        </w:rPr>
        <w:t>K=0. So the sequence for relative RE offset is S={0,2,1,3, 0,2,1,3}, the resource element (RE)</w:t>
      </w:r>
      <w:r>
        <w:rPr>
          <w:rFonts w:ascii="Times New Roman" w:hAnsi="Times New Roman" w:hint="eastAsia"/>
          <w:sz w:val="20"/>
          <w:szCs w:val="20"/>
        </w:rPr>
        <w:t xml:space="preserve"> occupation within the resource blocks for this UL PRS resource is as shown in </w:t>
      </w:r>
      <w:r>
        <w:rPr>
          <w:rFonts w:ascii="Times New Roman" w:hAnsi="Times New Roman" w:hint="eastAsia"/>
          <w:sz w:val="20"/>
          <w:szCs w:val="20"/>
        </w:rPr>
        <w:t>F</w:t>
      </w:r>
      <w:r>
        <w:rPr>
          <w:rFonts w:ascii="Times New Roman" w:hAnsi="Times New Roman" w:hint="eastAsia"/>
          <w:sz w:val="20"/>
          <w:szCs w:val="20"/>
        </w:rPr>
        <w:t>igure 3.</w:t>
      </w:r>
    </w:p>
    <w:p w:rsidR="00C7096E" w:rsidRDefault="00F313C6">
      <w:pPr>
        <w:snapToGrid w:val="0"/>
        <w:spacing w:beforeLines="50" w:before="180" w:afterLines="50" w:after="180" w:line="240" w:lineRule="auto"/>
        <w:ind w:left="420"/>
        <w:jc w:val="center"/>
      </w:pPr>
      <w:r>
        <w:rPr>
          <w:noProof/>
        </w:rPr>
        <w:drawing>
          <wp:inline distT="0" distB="0" distL="114300" distR="114300">
            <wp:extent cx="2637790" cy="1979930"/>
            <wp:effectExtent l="0" t="0" r="10160" b="127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2"/>
                    <a:stretch>
                      <a:fillRect/>
                    </a:stretch>
                  </pic:blipFill>
                  <pic:spPr>
                    <a:xfrm>
                      <a:off x="0" y="0"/>
                      <a:ext cx="2637790" cy="1979930"/>
                    </a:xfrm>
                    <a:prstGeom prst="rect">
                      <a:avLst/>
                    </a:prstGeom>
                  </pic:spPr>
                </pic:pic>
              </a:graphicData>
            </a:graphic>
          </wp:inline>
        </w:drawing>
      </w:r>
    </w:p>
    <w:p w:rsidR="00C7096E" w:rsidRDefault="00F313C6">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Figure 3 RE mapping pattern when L=0</w:t>
      </w:r>
    </w:p>
    <w:p w:rsidR="00C7096E" w:rsidRDefault="00F313C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 current design of PRS pattern is to ensure that the PRS can be uniformly distributed in frequency domain among different sym</w:t>
      </w:r>
      <w:r>
        <w:rPr>
          <w:rFonts w:ascii="Times New Roman" w:hAnsi="Times New Roman" w:hint="eastAsia"/>
          <w:sz w:val="20"/>
          <w:szCs w:val="20"/>
        </w:rPr>
        <w:t xml:space="preserve">bols. However, such pattern </w:t>
      </w:r>
      <w:r>
        <w:rPr>
          <w:rFonts w:ascii="Times New Roman" w:hAnsi="Times New Roman" w:hint="eastAsia"/>
          <w:sz w:val="20"/>
          <w:szCs w:val="20"/>
        </w:rPr>
        <w:t>may</w:t>
      </w:r>
      <w:r>
        <w:rPr>
          <w:rFonts w:ascii="Times New Roman" w:hAnsi="Times New Roman" w:hint="eastAsia"/>
          <w:sz w:val="20"/>
          <w:szCs w:val="20"/>
        </w:rPr>
        <w:t xml:space="preserve"> also cause severe collision problem if different PRS resources are configured with different </w:t>
      </w:r>
      <w:r>
        <w:rPr>
          <w:rFonts w:ascii="Times New Roman" w:hAnsi="Times New Roman"/>
          <w:sz w:val="20"/>
          <w:szCs w:val="20"/>
        </w:rPr>
        <w:t>starting symbol</w:t>
      </w:r>
      <w:r>
        <w:rPr>
          <w:rFonts w:ascii="Times New Roman" w:hAnsi="Times New Roman" w:hint="eastAsia"/>
          <w:sz w:val="20"/>
          <w:szCs w:val="20"/>
        </w:rPr>
        <w:t xml:space="preserve">. For example, when starting symbol is the second symbol </w:t>
      </w:r>
      <w:r>
        <w:rPr>
          <w:rFonts w:ascii="Times New Roman" w:hAnsi="Times New Roman" w:hint="eastAsia"/>
          <w:sz w:val="20"/>
          <w:szCs w:val="20"/>
        </w:rPr>
        <w:t>within</w:t>
      </w:r>
      <w:r>
        <w:rPr>
          <w:rFonts w:ascii="Times New Roman" w:hAnsi="Times New Roman" w:hint="eastAsia"/>
          <w:sz w:val="20"/>
          <w:szCs w:val="20"/>
        </w:rPr>
        <w:t xml:space="preserve"> a slot, there are four different patterns correspond</w:t>
      </w:r>
      <w:r>
        <w:rPr>
          <w:rFonts w:ascii="Times New Roman" w:hAnsi="Times New Roman" w:hint="eastAsia"/>
          <w:sz w:val="20"/>
          <w:szCs w:val="20"/>
        </w:rPr>
        <w:t xml:space="preserve">ing to different configurations of K in </w:t>
      </w:r>
      <w:r>
        <w:rPr>
          <w:rFonts w:ascii="Times New Roman" w:hAnsi="Times New Roman" w:hint="eastAsia"/>
          <w:sz w:val="20"/>
          <w:szCs w:val="20"/>
        </w:rPr>
        <w:t>F</w:t>
      </w:r>
      <w:r>
        <w:rPr>
          <w:rFonts w:ascii="Times New Roman" w:hAnsi="Times New Roman" w:hint="eastAsia"/>
          <w:sz w:val="20"/>
          <w:szCs w:val="20"/>
        </w:rPr>
        <w:t xml:space="preserve">igure 4. The mapped resource elements that interfere with mapped resource elements </w:t>
      </w:r>
      <w:r>
        <w:rPr>
          <w:rFonts w:ascii="Times New Roman" w:hAnsi="Times New Roman" w:hint="eastAsia"/>
          <w:sz w:val="20"/>
          <w:szCs w:val="20"/>
        </w:rPr>
        <w:t>i</w:t>
      </w:r>
      <w:r>
        <w:rPr>
          <w:rFonts w:ascii="Times New Roman" w:hAnsi="Times New Roman" w:hint="eastAsia"/>
          <w:sz w:val="20"/>
          <w:szCs w:val="20"/>
        </w:rPr>
        <w:t xml:space="preserve">n </w:t>
      </w:r>
      <w:r>
        <w:rPr>
          <w:rFonts w:ascii="Times New Roman" w:hAnsi="Times New Roman" w:hint="eastAsia"/>
          <w:sz w:val="20"/>
          <w:szCs w:val="20"/>
        </w:rPr>
        <w:t>F</w:t>
      </w:r>
      <w:r>
        <w:rPr>
          <w:rFonts w:ascii="Times New Roman" w:hAnsi="Times New Roman" w:hint="eastAsia"/>
          <w:sz w:val="20"/>
          <w:szCs w:val="20"/>
        </w:rPr>
        <w:t xml:space="preserve">igure 3 are marked with </w:t>
      </w:r>
      <w:r>
        <w:rPr>
          <w:rFonts w:ascii="Times New Roman" w:hAnsi="Times New Roman"/>
          <w:sz w:val="20"/>
          <w:szCs w:val="20"/>
        </w:rPr>
        <w:t>‘</w:t>
      </w:r>
      <w:r>
        <w:rPr>
          <w:rFonts w:ascii="Times New Roman" w:hAnsi="Times New Roman" w:hint="eastAsia"/>
          <w:sz w:val="20"/>
          <w:szCs w:val="20"/>
        </w:rPr>
        <w:t>X</w:t>
      </w:r>
      <w:r>
        <w:rPr>
          <w:rFonts w:ascii="Times New Roman" w:hAnsi="Times New Roman"/>
          <w:sz w:val="20"/>
          <w:szCs w:val="20"/>
        </w:rPr>
        <w:t>’</w:t>
      </w:r>
      <w:r>
        <w:rPr>
          <w:rFonts w:ascii="Times New Roman" w:hAnsi="Times New Roman" w:hint="eastAsia"/>
          <w:sz w:val="20"/>
          <w:szCs w:val="20"/>
        </w:rPr>
        <w:t>. As can be observed from the figure, where some of PRS patterns (i.e., when K=1, 2, 3) collide or in</w:t>
      </w:r>
      <w:r>
        <w:rPr>
          <w:rFonts w:ascii="Times New Roman" w:hAnsi="Times New Roman" w:hint="eastAsia"/>
          <w:sz w:val="20"/>
          <w:szCs w:val="20"/>
        </w:rPr>
        <w:t xml:space="preserve">terfere with the PRS pattern in </w:t>
      </w:r>
      <w:r>
        <w:rPr>
          <w:rFonts w:ascii="Times New Roman" w:hAnsi="Times New Roman" w:hint="eastAsia"/>
          <w:sz w:val="20"/>
          <w:szCs w:val="20"/>
        </w:rPr>
        <w:t>F</w:t>
      </w:r>
      <w:r>
        <w:rPr>
          <w:rFonts w:ascii="Times New Roman" w:hAnsi="Times New Roman" w:hint="eastAsia"/>
          <w:sz w:val="20"/>
          <w:szCs w:val="20"/>
        </w:rPr>
        <w:t>igure 3 in some mapped resource elements, which will strongly lead to performance degradation.</w:t>
      </w:r>
    </w:p>
    <w:p w:rsidR="00C7096E" w:rsidRDefault="00F313C6">
      <w:pPr>
        <w:snapToGrid w:val="0"/>
        <w:spacing w:beforeLines="50" w:before="180" w:afterLines="50" w:after="180" w:line="240" w:lineRule="auto"/>
        <w:jc w:val="center"/>
      </w:pPr>
      <w:r>
        <w:rPr>
          <w:noProof/>
        </w:rPr>
        <w:lastRenderedPageBreak/>
        <w:drawing>
          <wp:inline distT="0" distB="0" distL="114300" distR="114300">
            <wp:extent cx="3485515" cy="3060065"/>
            <wp:effectExtent l="0" t="0" r="63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3485515" cy="3060065"/>
                    </a:xfrm>
                    <a:prstGeom prst="rect">
                      <a:avLst/>
                    </a:prstGeom>
                    <a:noFill/>
                    <a:ln>
                      <a:noFill/>
                    </a:ln>
                  </pic:spPr>
                </pic:pic>
              </a:graphicData>
            </a:graphic>
          </wp:inline>
        </w:drawing>
      </w:r>
    </w:p>
    <w:p w:rsidR="00C7096E" w:rsidRDefault="00F313C6">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Figure 4 RE mapping pattern</w:t>
      </w:r>
      <w:r>
        <w:rPr>
          <w:rFonts w:ascii="Times New Roman" w:hAnsi="Times New Roman" w:hint="eastAsia"/>
          <w:sz w:val="20"/>
          <w:szCs w:val="20"/>
        </w:rPr>
        <w:t>s</w:t>
      </w:r>
      <w:r>
        <w:rPr>
          <w:rFonts w:ascii="Times New Roman" w:hAnsi="Times New Roman" w:hint="eastAsia"/>
          <w:sz w:val="20"/>
          <w:szCs w:val="20"/>
        </w:rPr>
        <w:t xml:space="preserve"> when L=1</w:t>
      </w:r>
    </w:p>
    <w:p w:rsidR="00C7096E" w:rsidRDefault="00F313C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Although the following agreement for addressing potential time-domain aliasing due to th</w:t>
      </w:r>
      <w:r>
        <w:rPr>
          <w:rFonts w:ascii="Times New Roman" w:hAnsi="Times New Roman" w:hint="eastAsia"/>
          <w:sz w:val="20"/>
          <w:szCs w:val="20"/>
        </w:rPr>
        <w:t xml:space="preserve">e partial/non-staggering RE mapping was agreed in last meeting. While the collision/interference problem </w:t>
      </w:r>
      <w:r>
        <w:rPr>
          <w:rFonts w:ascii="Times New Roman" w:hAnsi="Times New Roman"/>
          <w:sz w:val="20"/>
          <w:szCs w:val="20"/>
        </w:rPr>
        <w:t>caused by</w:t>
      </w:r>
      <w:r>
        <w:rPr>
          <w:rFonts w:ascii="Times New Roman" w:hAnsi="Times New Roman" w:hint="eastAsia"/>
          <w:sz w:val="20"/>
          <w:szCs w:val="20"/>
        </w:rPr>
        <w:t xml:space="preserve"> different starting symbol configuration should also be studied for full-staggering RE mapping, UL PRS and DL PRS.</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7096E">
        <w:tc>
          <w:tcPr>
            <w:tcW w:w="9576" w:type="dxa"/>
          </w:tcPr>
          <w:p w:rsidR="00C7096E" w:rsidRDefault="00F313C6">
            <w:pPr>
              <w:pStyle w:val="0maintext"/>
              <w:rPr>
                <w:sz w:val="20"/>
                <w:szCs w:val="20"/>
                <w:lang w:val="en-GB"/>
              </w:rPr>
            </w:pPr>
            <w:r>
              <w:rPr>
                <w:sz w:val="20"/>
                <w:szCs w:val="20"/>
                <w:lang w:val="en-GB"/>
              </w:rPr>
              <w:t xml:space="preserve">Partial staggering and </w:t>
            </w:r>
            <w:r>
              <w:rPr>
                <w:sz w:val="20"/>
                <w:szCs w:val="20"/>
                <w:lang w:val="en-GB"/>
              </w:rPr>
              <w:t>non-staggering RE mapping of SRS for positioning with different combinations of comb-factors and symbol lengths will be investigated in Rel-17.</w:t>
            </w:r>
          </w:p>
          <w:p w:rsidR="00C7096E" w:rsidRDefault="00F313C6">
            <w:pPr>
              <w:pStyle w:val="0maintext"/>
              <w:numPr>
                <w:ilvl w:val="0"/>
                <w:numId w:val="5"/>
              </w:numPr>
            </w:pPr>
            <w:r>
              <w:rPr>
                <w:sz w:val="20"/>
                <w:szCs w:val="20"/>
                <w:lang w:val="en-GB"/>
              </w:rPr>
              <w:t>The methods/signalling for addressing potential time-domain aliasing due to the partial/non-staggering RE mappin</w:t>
            </w:r>
            <w:r>
              <w:rPr>
                <w:sz w:val="20"/>
                <w:szCs w:val="20"/>
                <w:lang w:val="en-GB"/>
              </w:rPr>
              <w:t>g will be included in the study</w:t>
            </w:r>
          </w:p>
        </w:tc>
      </w:tr>
    </w:tbl>
    <w:p w:rsidR="00C7096E" w:rsidRDefault="00F313C6">
      <w:pPr>
        <w:snapToGrid w:val="0"/>
        <w:spacing w:beforeLines="50" w:before="180" w:afterLines="50" w:after="180" w:line="240" w:lineRule="auto"/>
        <w:jc w:val="both"/>
      </w:pPr>
      <w:r>
        <w:rPr>
          <w:rFonts w:ascii="Times New Roman" w:hAnsi="Times New Roman" w:hint="eastAsia"/>
          <w:b/>
          <w:bCs/>
          <w:i/>
          <w:iCs/>
          <w:sz w:val="20"/>
          <w:szCs w:val="20"/>
        </w:rPr>
        <w:t>Proposal</w:t>
      </w:r>
      <w:r>
        <w:rPr>
          <w:rFonts w:ascii="Times New Roman" w:hAnsi="Times New Roman" w:hint="eastAsia"/>
          <w:i/>
          <w:iCs/>
          <w:sz w:val="20"/>
          <w:szCs w:val="20"/>
        </w:rPr>
        <w:t xml:space="preserve"> 3: New method (e.g. new </w:t>
      </w:r>
      <w:r>
        <w:rPr>
          <w:rFonts w:ascii="Times New Roman" w:hAnsi="Times New Roman"/>
          <w:i/>
          <w:iCs/>
          <w:sz w:val="20"/>
          <w:szCs w:val="20"/>
        </w:rPr>
        <w:t>relative RE offsets</w:t>
      </w:r>
      <w:r>
        <w:rPr>
          <w:rFonts w:ascii="Times New Roman" w:hAnsi="Times New Roman" w:hint="eastAsia"/>
          <w:i/>
          <w:iCs/>
          <w:sz w:val="20"/>
          <w:szCs w:val="20"/>
        </w:rPr>
        <w:t xml:space="preserve">) should be studied to reduce/mitigate the collision problem </w:t>
      </w:r>
      <w:r>
        <w:rPr>
          <w:rFonts w:ascii="Times New Roman" w:hAnsi="Times New Roman"/>
          <w:i/>
          <w:iCs/>
          <w:sz w:val="20"/>
          <w:szCs w:val="20"/>
        </w:rPr>
        <w:t>caused by</w:t>
      </w:r>
      <w:r>
        <w:rPr>
          <w:rFonts w:ascii="Times New Roman" w:hAnsi="Times New Roman" w:hint="eastAsia"/>
          <w:i/>
          <w:iCs/>
          <w:sz w:val="20"/>
          <w:szCs w:val="20"/>
        </w:rPr>
        <w:t xml:space="preserve"> different starting symbol configuration of PRS resources. The method should at least be applicable to full-staggering RE mapping, UL PRS and DL PRS.</w:t>
      </w:r>
    </w:p>
    <w:bookmarkEnd w:id="7"/>
    <w:p w:rsidR="00C7096E" w:rsidRDefault="00F313C6">
      <w:pPr>
        <w:pStyle w:val="1"/>
        <w:snapToGrid w:val="0"/>
        <w:spacing w:beforeLines="50" w:before="180" w:afterLines="50" w:after="180"/>
        <w:ind w:left="431" w:hanging="431"/>
        <w:rPr>
          <w:rFonts w:ascii="Times New Roman" w:hAnsi="Times New Roman"/>
          <w:sz w:val="28"/>
          <w:lang w:val="en-US"/>
        </w:rPr>
      </w:pPr>
      <w:r>
        <w:rPr>
          <w:rFonts w:ascii="Times New Roman" w:hAnsi="Times New Roman" w:hint="eastAsia"/>
          <w:sz w:val="28"/>
          <w:lang w:val="en-US"/>
        </w:rPr>
        <w:t>Network calibration</w:t>
      </w:r>
    </w:p>
    <w:p w:rsidR="00C7096E" w:rsidRDefault="00F313C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As we all know, TDOA method requires tight synchronization between positioning nodes. </w:t>
      </w:r>
      <w:r>
        <w:rPr>
          <w:rFonts w:ascii="Times New Roman" w:hAnsi="Times New Roman" w:hint="eastAsia"/>
          <w:sz w:val="20"/>
          <w:szCs w:val="20"/>
        </w:rPr>
        <w:t xml:space="preserve">But </w:t>
      </w:r>
      <w:r>
        <w:rPr>
          <w:rFonts w:ascii="Times New Roman" w:hAnsi="Times New Roman"/>
          <w:sz w:val="20"/>
          <w:szCs w:val="20"/>
        </w:rPr>
        <w:t>practically</w:t>
      </w:r>
      <w:r>
        <w:rPr>
          <w:rFonts w:ascii="Times New Roman" w:hAnsi="Times New Roman" w:hint="eastAsia"/>
          <w:sz w:val="20"/>
          <w:szCs w:val="20"/>
        </w:rPr>
        <w:t>, it</w:t>
      </w:r>
      <w:r>
        <w:rPr>
          <w:rFonts w:ascii="Times New Roman" w:hAnsi="Times New Roman"/>
          <w:sz w:val="20"/>
          <w:szCs w:val="20"/>
        </w:rPr>
        <w:t>’</w:t>
      </w:r>
      <w:r>
        <w:rPr>
          <w:rFonts w:ascii="Times New Roman" w:hAnsi="Times New Roman" w:hint="eastAsia"/>
          <w:sz w:val="20"/>
          <w:szCs w:val="20"/>
        </w:rPr>
        <w:t xml:space="preserve">s hard to ensure precise timing alignment between positioning nodes by current techniques, e.g. time service provided by GNSS. Moreover, the clock drift is another cause for synchronization errors. </w:t>
      </w:r>
    </w:p>
    <w:p w:rsidR="00C7096E" w:rsidRDefault="00F313C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Therefore, synchronization calibratio</w:t>
      </w:r>
      <w:r>
        <w:rPr>
          <w:rFonts w:ascii="Times New Roman" w:hAnsi="Times New Roman" w:hint="eastAsia"/>
          <w:sz w:val="20"/>
          <w:szCs w:val="20"/>
        </w:rPr>
        <w:t>n between positioning nodes might be necessary to further improve positioning accuracy in Rel-17. As an instance, the network can</w:t>
      </w:r>
      <w:r>
        <w:rPr>
          <w:rFonts w:ascii="Times New Roman" w:hAnsi="Times New Roman"/>
          <w:sz w:val="20"/>
          <w:szCs w:val="20"/>
        </w:rPr>
        <w:t xml:space="preserve"> configure a positioning node to be an anchor node and</w:t>
      </w:r>
      <w:r>
        <w:rPr>
          <w:rFonts w:ascii="Times New Roman" w:hAnsi="Times New Roman" w:hint="eastAsia"/>
          <w:sz w:val="20"/>
          <w:szCs w:val="20"/>
        </w:rPr>
        <w:t xml:space="preserve"> enable measurements between</w:t>
      </w:r>
      <w:r>
        <w:rPr>
          <w:rFonts w:ascii="Times New Roman" w:hAnsi="Times New Roman"/>
          <w:sz w:val="20"/>
          <w:szCs w:val="20"/>
        </w:rPr>
        <w:t xml:space="preserve"> any of other </w:t>
      </w:r>
      <w:r>
        <w:rPr>
          <w:rFonts w:ascii="Times New Roman" w:hAnsi="Times New Roman" w:hint="eastAsia"/>
          <w:sz w:val="20"/>
          <w:szCs w:val="20"/>
        </w:rPr>
        <w:t>positioning node</w:t>
      </w:r>
      <w:r>
        <w:rPr>
          <w:rFonts w:ascii="Times New Roman" w:hAnsi="Times New Roman"/>
          <w:sz w:val="20"/>
          <w:szCs w:val="20"/>
        </w:rPr>
        <w:t>s and this anch</w:t>
      </w:r>
      <w:r>
        <w:rPr>
          <w:rFonts w:ascii="Times New Roman" w:hAnsi="Times New Roman"/>
          <w:sz w:val="20"/>
          <w:szCs w:val="20"/>
        </w:rPr>
        <w:t>or node</w:t>
      </w:r>
      <w:r>
        <w:rPr>
          <w:rFonts w:ascii="Times New Roman" w:hAnsi="Times New Roman" w:hint="eastAsia"/>
          <w:sz w:val="20"/>
          <w:szCs w:val="20"/>
        </w:rPr>
        <w:t xml:space="preserve">. </w:t>
      </w:r>
      <w:r>
        <w:rPr>
          <w:rFonts w:ascii="Times New Roman" w:hAnsi="Times New Roman"/>
          <w:sz w:val="20"/>
          <w:szCs w:val="20"/>
        </w:rPr>
        <w:t>F</w:t>
      </w:r>
      <w:r>
        <w:rPr>
          <w:rFonts w:ascii="Times New Roman" w:hAnsi="Times New Roman" w:hint="eastAsia"/>
          <w:sz w:val="20"/>
          <w:szCs w:val="20"/>
        </w:rPr>
        <w:t>igure 5 illuminates a measurement procedure on anchor node and positioning nodes, i.e. the anchor node measures the RSTD value based on RS1 and RS2, then transmits the measurement for use in schedule entity on synchronization offset compensation.</w:t>
      </w:r>
    </w:p>
    <w:p w:rsidR="00C7096E" w:rsidRDefault="00F313C6">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4: </w:t>
      </w:r>
      <w:r>
        <w:rPr>
          <w:rFonts w:ascii="Times New Roman" w:hAnsi="Times New Roman" w:hint="eastAsia"/>
          <w:i/>
          <w:iCs/>
          <w:sz w:val="20"/>
          <w:szCs w:val="20"/>
        </w:rPr>
        <w:t>Enable network measurement to calibrate synchronization offset, e.g. support RSTD measurement between positioning nodes.</w:t>
      </w:r>
    </w:p>
    <w:p w:rsidR="00C7096E" w:rsidRDefault="00C7096E"/>
    <w:p w:rsidR="00C7096E" w:rsidRDefault="00F313C6">
      <w:pPr>
        <w:spacing w:beforeLines="50" w:before="180" w:afterLines="50" w:after="180" w:line="240" w:lineRule="auto"/>
        <w:jc w:val="center"/>
        <w:rPr>
          <w:sz w:val="21"/>
        </w:rPr>
      </w:pPr>
      <w:r>
        <w:rPr>
          <w:sz w:val="21"/>
        </w:rPr>
        <w:object w:dxaOrig="5532" w:dyaOrig="41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6pt;height:209.6pt" o:ole="">
            <v:imagedata r:id="rId14" o:title=""/>
            <o:lock v:ext="edit" aspectratio="f"/>
          </v:shape>
          <o:OLEObject Type="Embed" ProgID="Visio.Drawing.15" ShapeID="_x0000_i1025" DrawAspect="Content" ObjectID="_1664435248" r:id="rId15"/>
        </w:object>
      </w:r>
    </w:p>
    <w:p w:rsidR="00C7096E" w:rsidRDefault="00F313C6">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Figure 5 network calibration procedure</w:t>
      </w:r>
    </w:p>
    <w:p w:rsidR="00C7096E" w:rsidRDefault="00F313C6">
      <w:pPr>
        <w:pStyle w:val="1"/>
        <w:snapToGrid w:val="0"/>
        <w:spacing w:beforeLines="50" w:before="180" w:afterLines="50" w:after="180"/>
        <w:ind w:left="431" w:hanging="431"/>
        <w:rPr>
          <w:rFonts w:ascii="Times New Roman" w:hAnsi="Times New Roman"/>
          <w:sz w:val="28"/>
          <w:lang w:val="en-US"/>
        </w:rPr>
      </w:pPr>
      <w:r>
        <w:rPr>
          <w:rFonts w:ascii="Times New Roman" w:hAnsi="Times New Roman"/>
          <w:sz w:val="28"/>
          <w:lang w:val="en-US"/>
        </w:rPr>
        <w:t>Prior channel information</w:t>
      </w:r>
    </w:p>
    <w:p w:rsidR="00C7096E" w:rsidRDefault="00F313C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existing techniques, </w:t>
      </w:r>
      <w:r>
        <w:rPr>
          <w:rFonts w:ascii="Times New Roman" w:hAnsi="Times New Roman" w:hint="eastAsia"/>
          <w:sz w:val="20"/>
          <w:szCs w:val="20"/>
        </w:rPr>
        <w:t>there are time and angle based methods for positioning a mobile terminal, such as time of arrival (TOA), receive signal time difference (RSTD)</w:t>
      </w:r>
      <w:r>
        <w:rPr>
          <w:rFonts w:ascii="Times New Roman" w:hAnsi="Times New Roman"/>
          <w:sz w:val="20"/>
          <w:szCs w:val="20"/>
        </w:rPr>
        <w:t>,</w:t>
      </w:r>
      <w:r>
        <w:rPr>
          <w:rFonts w:ascii="Times New Roman" w:hAnsi="Times New Roman" w:hint="eastAsia"/>
          <w:sz w:val="20"/>
          <w:szCs w:val="20"/>
        </w:rPr>
        <w:t xml:space="preserve"> Multi round-trip-time (Multi-RTT), angle of departure (AOD)</w:t>
      </w:r>
      <w:r>
        <w:rPr>
          <w:rFonts w:ascii="Times New Roman" w:hAnsi="Times New Roman"/>
          <w:sz w:val="20"/>
          <w:szCs w:val="20"/>
        </w:rPr>
        <w:t xml:space="preserve"> </w:t>
      </w:r>
      <w:r>
        <w:rPr>
          <w:rFonts w:ascii="Times New Roman" w:hAnsi="Times New Roman" w:hint="eastAsia"/>
          <w:sz w:val="20"/>
          <w:szCs w:val="20"/>
        </w:rPr>
        <w:t xml:space="preserve">and angle of arrival (AOA). However, performance of </w:t>
      </w:r>
      <w:r>
        <w:rPr>
          <w:rFonts w:ascii="Times New Roman" w:hAnsi="Times New Roman" w:hint="eastAsia"/>
          <w:sz w:val="20"/>
          <w:szCs w:val="20"/>
        </w:rPr>
        <w:t xml:space="preserve">the aforementioned approaches largely depends on whether links (e.g. channels) of the mobile terminal being line-of-sight (LOS) links. When </w:t>
      </w:r>
      <w:r>
        <w:rPr>
          <w:rFonts w:ascii="Times New Roman" w:hAnsi="Times New Roman"/>
          <w:sz w:val="20"/>
          <w:szCs w:val="20"/>
        </w:rPr>
        <w:t>the</w:t>
      </w:r>
      <w:r>
        <w:rPr>
          <w:rFonts w:ascii="Times New Roman" w:hAnsi="Times New Roman" w:hint="eastAsia"/>
          <w:sz w:val="20"/>
          <w:szCs w:val="20"/>
        </w:rPr>
        <w:t xml:space="preserve"> probability of the links of the mobile being the LOS links is low, the performance of the aforementioned approac</w:t>
      </w:r>
      <w:r>
        <w:rPr>
          <w:rFonts w:ascii="Times New Roman" w:hAnsi="Times New Roman" w:hint="eastAsia"/>
          <w:sz w:val="20"/>
          <w:szCs w:val="20"/>
        </w:rPr>
        <w:t>hes is downgraded. In addition, characteristics of the links of the mobile terminal may be so complex that it</w:t>
      </w:r>
      <w:r>
        <w:rPr>
          <w:rFonts w:ascii="Times New Roman" w:hAnsi="Times New Roman"/>
          <w:sz w:val="20"/>
          <w:szCs w:val="20"/>
        </w:rPr>
        <w:t>’</w:t>
      </w:r>
      <w:r>
        <w:rPr>
          <w:rFonts w:ascii="Times New Roman" w:hAnsi="Times New Roman" w:hint="eastAsia"/>
          <w:sz w:val="20"/>
          <w:szCs w:val="20"/>
        </w:rPr>
        <w:t>s hard for the mobile terminal to get enough information simply</w:t>
      </w:r>
      <w:r>
        <w:rPr>
          <w:rFonts w:ascii="Times New Roman" w:hAnsi="Times New Roman"/>
          <w:sz w:val="20"/>
          <w:szCs w:val="20"/>
        </w:rPr>
        <w:t xml:space="preserve"> from</w:t>
      </w:r>
      <w:r>
        <w:rPr>
          <w:rFonts w:ascii="Times New Roman" w:hAnsi="Times New Roman" w:hint="eastAsia"/>
          <w:sz w:val="20"/>
          <w:szCs w:val="20"/>
        </w:rPr>
        <w:t xml:space="preserve"> receiving reference signals.</w:t>
      </w:r>
    </w:p>
    <w:p w:rsidR="00C7096E" w:rsidRDefault="00F313C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Therefore, it would be better for UE to have som</w:t>
      </w:r>
      <w:r>
        <w:rPr>
          <w:rFonts w:ascii="Times New Roman" w:hAnsi="Times New Roman" w:hint="eastAsia"/>
          <w:sz w:val="20"/>
          <w:szCs w:val="20"/>
        </w:rPr>
        <w:t>e prior channel information, which might be useful for UE to estimate/predict channel characteristics. The possible usages of priori channel information may be,</w:t>
      </w:r>
    </w:p>
    <w:p w:rsidR="00C7096E" w:rsidRDefault="00F313C6">
      <w:pPr>
        <w:numPr>
          <w:ilvl w:val="0"/>
          <w:numId w:val="6"/>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Serve as fingerprint (e.g. RSRP) to estimate the coarse location of UE. </w:t>
      </w:r>
    </w:p>
    <w:p w:rsidR="00C7096E" w:rsidRDefault="00F313C6">
      <w:pPr>
        <w:numPr>
          <w:ilvl w:val="0"/>
          <w:numId w:val="6"/>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Identify LOS and NLOS </w:t>
      </w:r>
      <w:r>
        <w:rPr>
          <w:rFonts w:ascii="Times New Roman" w:hAnsi="Times New Roman" w:hint="eastAsia"/>
          <w:sz w:val="20"/>
          <w:szCs w:val="20"/>
        </w:rPr>
        <w:t xml:space="preserve">link (e.g. the PDF of </w:t>
      </w:r>
      <w:proofErr w:type="spellStart"/>
      <w:r>
        <w:rPr>
          <w:rFonts w:ascii="Times New Roman" w:hAnsi="Times New Roman" w:hint="eastAsia"/>
          <w:sz w:val="20"/>
          <w:szCs w:val="20"/>
        </w:rPr>
        <w:t>Rician</w:t>
      </w:r>
      <w:proofErr w:type="spellEnd"/>
      <w:r>
        <w:rPr>
          <w:rFonts w:ascii="Times New Roman" w:hAnsi="Times New Roman" w:hint="eastAsia"/>
          <w:sz w:val="20"/>
          <w:szCs w:val="20"/>
        </w:rPr>
        <w:t xml:space="preserve"> K-factor, because the </w:t>
      </w:r>
      <w:proofErr w:type="spellStart"/>
      <w:r>
        <w:rPr>
          <w:rFonts w:ascii="Times New Roman" w:hAnsi="Times New Roman" w:hint="eastAsia"/>
          <w:sz w:val="20"/>
          <w:szCs w:val="20"/>
        </w:rPr>
        <w:t>Rician</w:t>
      </w:r>
      <w:proofErr w:type="spellEnd"/>
      <w:r>
        <w:rPr>
          <w:rFonts w:ascii="Times New Roman" w:hAnsi="Times New Roman" w:hint="eastAsia"/>
          <w:sz w:val="20"/>
          <w:szCs w:val="20"/>
        </w:rPr>
        <w:t xml:space="preserve"> K-factor of LOS link is normally larger than NLOS link).</w:t>
      </w:r>
    </w:p>
    <w:p w:rsidR="00C7096E" w:rsidRDefault="00F313C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We have conducted some preliminary simulations to investigate prior channel information</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Details can be seen in</w:t>
      </w:r>
      <w:r>
        <w:rPr>
          <w:rFonts w:ascii="Times New Roman" w:hAnsi="Times New Roman" w:hint="eastAsia"/>
          <w:sz w:val="20"/>
          <w:szCs w:val="20"/>
        </w:rPr>
        <w:t xml:space="preserve"> our companion contribution [3</w:t>
      </w:r>
      <w:r>
        <w:rPr>
          <w:rFonts w:ascii="Times New Roman" w:hAnsi="Times New Roman" w:hint="eastAsia"/>
          <w:sz w:val="20"/>
          <w:szCs w:val="20"/>
        </w:rPr>
        <w:t>].</w:t>
      </w:r>
    </w:p>
    <w:p w:rsidR="00C7096E" w:rsidRDefault="00F313C6">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5: </w:t>
      </w:r>
      <w:r>
        <w:rPr>
          <w:rFonts w:ascii="Times New Roman" w:hAnsi="Times New Roman" w:hint="eastAsia"/>
          <w:i/>
          <w:iCs/>
          <w:sz w:val="20"/>
          <w:szCs w:val="20"/>
        </w:rPr>
        <w:t xml:space="preserve">Network can deliver some prior channel information to UE, the information will assist UE to </w:t>
      </w:r>
      <w:r>
        <w:rPr>
          <w:rFonts w:ascii="Times New Roman" w:hAnsi="Times New Roman"/>
          <w:i/>
          <w:iCs/>
          <w:sz w:val="20"/>
          <w:szCs w:val="20"/>
        </w:rPr>
        <w:t>perform better positioning</w:t>
      </w:r>
      <w:r>
        <w:rPr>
          <w:rFonts w:ascii="Times New Roman" w:hAnsi="Times New Roman" w:hint="eastAsia"/>
          <w:i/>
          <w:iCs/>
          <w:sz w:val="20"/>
          <w:szCs w:val="20"/>
        </w:rPr>
        <w:t>.</w:t>
      </w:r>
    </w:p>
    <w:p w:rsidR="00C7096E" w:rsidRDefault="00F313C6">
      <w:pPr>
        <w:pStyle w:val="1"/>
        <w:snapToGrid w:val="0"/>
        <w:spacing w:beforeLines="50" w:before="180" w:afterLines="50" w:after="180"/>
        <w:ind w:left="431" w:hanging="431"/>
        <w:rPr>
          <w:rFonts w:ascii="Times New Roman" w:hAnsi="Times New Roman"/>
          <w:sz w:val="28"/>
          <w:lang w:val="en-US"/>
        </w:rPr>
      </w:pPr>
      <w:r>
        <w:rPr>
          <w:rFonts w:ascii="Times New Roman" w:hAnsi="Times New Roman"/>
          <w:sz w:val="28"/>
          <w:lang w:val="en-US"/>
        </w:rPr>
        <w:t>Conclusions</w:t>
      </w:r>
    </w:p>
    <w:p w:rsidR="00C7096E" w:rsidRDefault="00F313C6">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In this contribution, we discuss potential positioning enhancements. Based on the discussion, we have the fol</w:t>
      </w:r>
      <w:r>
        <w:rPr>
          <w:rFonts w:ascii="Times New Roman" w:hAnsi="Times New Roman"/>
          <w:sz w:val="20"/>
          <w:szCs w:val="20"/>
        </w:rPr>
        <w:t xml:space="preserve">lowing </w:t>
      </w:r>
      <w:r>
        <w:rPr>
          <w:rFonts w:ascii="Times New Roman" w:hAnsi="Times New Roman" w:hint="eastAsia"/>
          <w:sz w:val="20"/>
          <w:szCs w:val="20"/>
        </w:rPr>
        <w:t xml:space="preserve">observations and </w:t>
      </w:r>
      <w:r>
        <w:rPr>
          <w:rFonts w:ascii="Times New Roman" w:hAnsi="Times New Roman"/>
          <w:sz w:val="20"/>
          <w:szCs w:val="20"/>
        </w:rPr>
        <w:t>proposal</w:t>
      </w:r>
      <w:r>
        <w:rPr>
          <w:rFonts w:ascii="Times New Roman" w:hAnsi="Times New Roman" w:hint="eastAsia"/>
          <w:sz w:val="20"/>
          <w:szCs w:val="20"/>
        </w:rPr>
        <w:t>s</w:t>
      </w:r>
      <w:r>
        <w:rPr>
          <w:rFonts w:ascii="Times New Roman" w:hAnsi="Times New Roman"/>
          <w:sz w:val="20"/>
          <w:szCs w:val="20"/>
        </w:rPr>
        <w:t>,</w:t>
      </w:r>
    </w:p>
    <w:p w:rsidR="00C7096E" w:rsidRDefault="00F313C6">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Proposal 1</w:t>
      </w:r>
      <w:r>
        <w:rPr>
          <w:rFonts w:ascii="Times New Roman" w:hAnsi="Times New Roman" w:hint="eastAsia"/>
          <w:i/>
          <w:iCs/>
          <w:sz w:val="20"/>
          <w:szCs w:val="20"/>
        </w:rPr>
        <w:t>: Study mechanisms to assist determination of LOS &amp; NLOS communication links. For example, coherence bandwidth can be attached in positioning measurement report.</w:t>
      </w:r>
    </w:p>
    <w:p w:rsidR="00C7096E" w:rsidRDefault="00F313C6">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2: </w:t>
      </w:r>
      <w:r>
        <w:rPr>
          <w:rFonts w:ascii="Times New Roman" w:hAnsi="Times New Roman" w:hint="eastAsia"/>
          <w:i/>
          <w:iCs/>
          <w:sz w:val="20"/>
          <w:szCs w:val="20"/>
        </w:rPr>
        <w:t xml:space="preserve">To increase PRS capacity, orthogonal </w:t>
      </w:r>
      <w:r>
        <w:rPr>
          <w:rFonts w:ascii="Times New Roman" w:hAnsi="Times New Roman" w:hint="eastAsia"/>
          <w:i/>
          <w:iCs/>
          <w:sz w:val="20"/>
          <w:szCs w:val="20"/>
        </w:rPr>
        <w:t>cover code (OCC) for positioning reference signals can be introduced especially for PRS patterns with time domain repetition.</w:t>
      </w:r>
    </w:p>
    <w:p w:rsidR="00C7096E" w:rsidRDefault="00F313C6">
      <w:pPr>
        <w:snapToGrid w:val="0"/>
        <w:spacing w:beforeLines="50" w:before="180" w:afterLines="50" w:after="180" w:line="240" w:lineRule="auto"/>
        <w:jc w:val="both"/>
      </w:pPr>
      <w:r>
        <w:rPr>
          <w:rFonts w:ascii="Times New Roman" w:hAnsi="Times New Roman" w:hint="eastAsia"/>
          <w:b/>
          <w:bCs/>
          <w:i/>
          <w:iCs/>
          <w:sz w:val="20"/>
          <w:szCs w:val="20"/>
        </w:rPr>
        <w:lastRenderedPageBreak/>
        <w:t>Proposal</w:t>
      </w:r>
      <w:r>
        <w:rPr>
          <w:rFonts w:ascii="Times New Roman" w:hAnsi="Times New Roman" w:hint="eastAsia"/>
          <w:i/>
          <w:iCs/>
          <w:sz w:val="20"/>
          <w:szCs w:val="20"/>
        </w:rPr>
        <w:t xml:space="preserve"> 3: New method (e.g. new </w:t>
      </w:r>
      <w:r>
        <w:rPr>
          <w:rFonts w:ascii="Times New Roman" w:hAnsi="Times New Roman"/>
          <w:i/>
          <w:iCs/>
          <w:sz w:val="20"/>
          <w:szCs w:val="20"/>
        </w:rPr>
        <w:t>relative RE offsets</w:t>
      </w:r>
      <w:r>
        <w:rPr>
          <w:rFonts w:ascii="Times New Roman" w:hAnsi="Times New Roman" w:hint="eastAsia"/>
          <w:i/>
          <w:iCs/>
          <w:sz w:val="20"/>
          <w:szCs w:val="20"/>
        </w:rPr>
        <w:t xml:space="preserve">) should be studied to reduce/mitigate the collision problem </w:t>
      </w:r>
      <w:r>
        <w:rPr>
          <w:rFonts w:ascii="Times New Roman" w:hAnsi="Times New Roman" w:hint="eastAsia"/>
          <w:i/>
          <w:iCs/>
          <w:sz w:val="20"/>
          <w:szCs w:val="20"/>
        </w:rPr>
        <w:t>caused by</w:t>
      </w:r>
      <w:r>
        <w:rPr>
          <w:rFonts w:ascii="Times New Roman" w:hAnsi="Times New Roman" w:hint="eastAsia"/>
          <w:i/>
          <w:iCs/>
          <w:sz w:val="20"/>
          <w:szCs w:val="20"/>
        </w:rPr>
        <w:t xml:space="preserve"> different starting symbol configuration of PRS resources. The method should at least be applicable to full-staggering RE mapping, UL PRS and DL PRS.</w:t>
      </w:r>
    </w:p>
    <w:p w:rsidR="00C7096E" w:rsidRDefault="00F313C6">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4: </w:t>
      </w:r>
      <w:r>
        <w:rPr>
          <w:rFonts w:ascii="Times New Roman" w:hAnsi="Times New Roman" w:hint="eastAsia"/>
          <w:i/>
          <w:iCs/>
          <w:sz w:val="20"/>
          <w:szCs w:val="20"/>
        </w:rPr>
        <w:t xml:space="preserve">Enable network measurement to calibrate synchronization offset, e.g. support RSTD measurement </w:t>
      </w:r>
      <w:r>
        <w:rPr>
          <w:rFonts w:ascii="Times New Roman" w:hAnsi="Times New Roman" w:hint="eastAsia"/>
          <w:i/>
          <w:iCs/>
          <w:sz w:val="20"/>
          <w:szCs w:val="20"/>
        </w:rPr>
        <w:t>between positioning nodes.</w:t>
      </w:r>
    </w:p>
    <w:p w:rsidR="00C7096E" w:rsidRDefault="00F313C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b/>
          <w:bCs/>
          <w:i/>
          <w:iCs/>
          <w:sz w:val="20"/>
          <w:szCs w:val="20"/>
        </w:rPr>
        <w:t xml:space="preserve">Proposal 5: </w:t>
      </w:r>
      <w:r>
        <w:rPr>
          <w:rFonts w:ascii="Times New Roman" w:hAnsi="Times New Roman" w:hint="eastAsia"/>
          <w:i/>
          <w:iCs/>
          <w:sz w:val="20"/>
          <w:szCs w:val="20"/>
        </w:rPr>
        <w:t xml:space="preserve">Network can deliver some prior channel information to UE, the information will assist UE to </w:t>
      </w:r>
      <w:r>
        <w:rPr>
          <w:rFonts w:ascii="Times New Roman" w:hAnsi="Times New Roman"/>
          <w:i/>
          <w:iCs/>
          <w:sz w:val="20"/>
          <w:szCs w:val="20"/>
        </w:rPr>
        <w:t>perform better positioning</w:t>
      </w:r>
      <w:r>
        <w:rPr>
          <w:rFonts w:ascii="Times New Roman" w:hAnsi="Times New Roman" w:hint="eastAsia"/>
          <w:i/>
          <w:iCs/>
          <w:sz w:val="20"/>
          <w:szCs w:val="20"/>
        </w:rPr>
        <w:t>.</w:t>
      </w:r>
    </w:p>
    <w:p w:rsidR="00C7096E" w:rsidRDefault="00F313C6">
      <w:pPr>
        <w:pStyle w:val="1"/>
        <w:snapToGrid w:val="0"/>
        <w:spacing w:beforeLines="50" w:before="180" w:afterLines="50" w:after="180"/>
        <w:ind w:left="431" w:hanging="431"/>
        <w:rPr>
          <w:rFonts w:ascii="Times New Roman" w:hAnsi="Times New Roman"/>
          <w:sz w:val="28"/>
          <w:lang w:val="en-US"/>
        </w:rPr>
      </w:pPr>
      <w:bookmarkStart w:id="8" w:name="OLE_LINK10"/>
      <w:bookmarkStart w:id="9" w:name="OLE_LINK11"/>
      <w:r>
        <w:rPr>
          <w:rFonts w:ascii="Times New Roman" w:hAnsi="Times New Roman"/>
          <w:sz w:val="28"/>
          <w:lang w:val="en-US"/>
        </w:rPr>
        <w:t>References</w:t>
      </w:r>
    </w:p>
    <w:bookmarkEnd w:id="8"/>
    <w:bookmarkEnd w:id="9"/>
    <w:p w:rsidR="00C7096E" w:rsidRDefault="00F313C6">
      <w:pPr>
        <w:numPr>
          <w:ilvl w:val="0"/>
          <w:numId w:val="7"/>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RAN1 Chairman</w:t>
      </w:r>
      <w:proofErr w:type="gramStart"/>
      <w:r>
        <w:rPr>
          <w:rFonts w:ascii="Times New Roman" w:hAnsi="Times New Roman"/>
          <w:sz w:val="20"/>
          <w:szCs w:val="20"/>
        </w:rPr>
        <w:t>’</w:t>
      </w:r>
      <w:proofErr w:type="gramEnd"/>
      <w:r>
        <w:rPr>
          <w:rFonts w:ascii="Times New Roman" w:hAnsi="Times New Roman" w:hint="eastAsia"/>
          <w:sz w:val="20"/>
          <w:szCs w:val="20"/>
        </w:rPr>
        <w:t>s Notes, 3GPP TSG RAN WG1 Meeting #102-e e-Meeting, August 17</w:t>
      </w:r>
      <w:r>
        <w:rPr>
          <w:rFonts w:ascii="Times New Roman" w:hAnsi="Times New Roman" w:hint="eastAsia"/>
          <w:sz w:val="20"/>
          <w:szCs w:val="20"/>
          <w:vertAlign w:val="superscript"/>
        </w:rPr>
        <w:t>th</w:t>
      </w:r>
      <w:r>
        <w:rPr>
          <w:rFonts w:ascii="Times New Roman" w:hAnsi="Times New Roman" w:hint="eastAsia"/>
          <w:sz w:val="20"/>
          <w:szCs w:val="20"/>
        </w:rPr>
        <w:t>–</w:t>
      </w:r>
      <w:r>
        <w:rPr>
          <w:rFonts w:ascii="Times New Roman" w:hAnsi="Times New Roman" w:hint="eastAsia"/>
          <w:sz w:val="20"/>
          <w:szCs w:val="20"/>
        </w:rPr>
        <w:t>28</w:t>
      </w:r>
      <w:r>
        <w:rPr>
          <w:rFonts w:ascii="Times New Roman" w:hAnsi="Times New Roman" w:hint="eastAsia"/>
          <w:sz w:val="20"/>
          <w:szCs w:val="20"/>
          <w:vertAlign w:val="superscript"/>
        </w:rPr>
        <w:t>th</w:t>
      </w:r>
      <w:r>
        <w:rPr>
          <w:rFonts w:ascii="Times New Roman" w:hAnsi="Times New Roman" w:hint="eastAsia"/>
          <w:sz w:val="20"/>
          <w:szCs w:val="20"/>
        </w:rPr>
        <w:t>, 20</w:t>
      </w:r>
      <w:r>
        <w:rPr>
          <w:rFonts w:ascii="Times New Roman" w:hAnsi="Times New Roman" w:hint="eastAsia"/>
          <w:sz w:val="20"/>
          <w:szCs w:val="20"/>
        </w:rPr>
        <w:t>20</w:t>
      </w:r>
    </w:p>
    <w:p w:rsidR="00C7096E" w:rsidRDefault="00F313C6">
      <w:pPr>
        <w:numPr>
          <w:ilvl w:val="0"/>
          <w:numId w:val="7"/>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R1-2007754, Evaluation of achievable accuracy and latency, ZTE</w:t>
      </w:r>
    </w:p>
    <w:p w:rsidR="00C7096E" w:rsidRDefault="00F313C6">
      <w:pPr>
        <w:numPr>
          <w:ilvl w:val="0"/>
          <w:numId w:val="7"/>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R1-2007756, Channel state estimation based on prior channel information, ZTE</w:t>
      </w:r>
    </w:p>
    <w:p w:rsidR="00C7096E" w:rsidRDefault="00C7096E">
      <w:pPr>
        <w:snapToGrid w:val="0"/>
        <w:spacing w:after="0" w:line="240" w:lineRule="auto"/>
        <w:jc w:val="both"/>
        <w:rPr>
          <w:rFonts w:ascii="Times New Roman" w:hAnsi="Times New Roman"/>
          <w:sz w:val="20"/>
          <w:szCs w:val="20"/>
        </w:rPr>
      </w:pPr>
    </w:p>
    <w:p w:rsidR="00C7096E" w:rsidRDefault="00C7096E">
      <w:pPr>
        <w:snapToGrid w:val="0"/>
        <w:spacing w:after="0" w:line="240" w:lineRule="auto"/>
        <w:jc w:val="both"/>
        <w:rPr>
          <w:rFonts w:ascii="Times New Roman" w:hAnsi="Times New Roman"/>
          <w:sz w:val="20"/>
          <w:szCs w:val="20"/>
        </w:rPr>
      </w:pPr>
    </w:p>
    <w:p w:rsidR="00C7096E" w:rsidRDefault="00C7096E">
      <w:pPr>
        <w:snapToGrid w:val="0"/>
        <w:spacing w:after="0" w:line="240" w:lineRule="auto"/>
        <w:jc w:val="both"/>
        <w:rPr>
          <w:rFonts w:ascii="Times New Roman" w:hAnsi="Times New Roman"/>
          <w:sz w:val="20"/>
          <w:szCs w:val="20"/>
          <w:lang w:val="en-GB"/>
        </w:rPr>
      </w:pPr>
    </w:p>
    <w:sectPr w:rsidR="00C7096E">
      <w:footerReference w:type="default" r:id="rId16"/>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13C6" w:rsidRDefault="00F313C6">
      <w:pPr>
        <w:spacing w:after="0" w:line="240" w:lineRule="auto"/>
      </w:pPr>
      <w:r>
        <w:separator/>
      </w:r>
    </w:p>
  </w:endnote>
  <w:endnote w:type="continuationSeparator" w:id="0">
    <w:p w:rsidR="00F313C6" w:rsidRDefault="00F313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Che">
    <w:altName w:val="Arial Unicode MS"/>
    <w:charset w:val="81"/>
    <w:family w:val="auto"/>
    <w:pitch w:val="default"/>
    <w:sig w:usb0="00000000" w:usb1="69D77CFB" w:usb2="00000030" w:usb3="00000000" w:csb0="4008009F" w:csb1="DFD7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C7096E" w:rsidRDefault="00F313C6">
        <w:pPr>
          <w:pStyle w:val="ad"/>
          <w:jc w:val="center"/>
        </w:pPr>
        <w:r>
          <w:fldChar w:fldCharType="begin"/>
        </w:r>
        <w:r>
          <w:instrText xml:space="preserve"> PAGE   \* MERGEFORMAT </w:instrText>
        </w:r>
        <w:r>
          <w:fldChar w:fldCharType="separate"/>
        </w:r>
        <w:r w:rsidR="006E72A4" w:rsidRPr="006E72A4">
          <w:rPr>
            <w:noProof/>
            <w:lang w:val="zh-CN"/>
          </w:rPr>
          <w:t>6</w:t>
        </w:r>
        <w:r>
          <w:rPr>
            <w:lang w:val="zh-CN"/>
          </w:rPr>
          <w:fldChar w:fldCharType="end"/>
        </w:r>
      </w:p>
    </w:sdtContent>
  </w:sdt>
  <w:p w:rsidR="00C7096E" w:rsidRDefault="00C7096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13C6" w:rsidRDefault="00F313C6">
      <w:pPr>
        <w:spacing w:after="0" w:line="240" w:lineRule="auto"/>
      </w:pPr>
      <w:r>
        <w:separator/>
      </w:r>
    </w:p>
  </w:footnote>
  <w:footnote w:type="continuationSeparator" w:id="0">
    <w:p w:rsidR="00F313C6" w:rsidRDefault="00F313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317893E"/>
    <w:multiLevelType w:val="singleLevel"/>
    <w:tmpl w:val="B317893E"/>
    <w:lvl w:ilvl="0">
      <w:start w:val="1"/>
      <w:numFmt w:val="decimal"/>
      <w:suff w:val="space"/>
      <w:lvlText w:val="[%1]"/>
      <w:lvlJc w:val="left"/>
    </w:lvl>
  </w:abstractNum>
  <w:abstractNum w:abstractNumId="1">
    <w:nsid w:val="C8EC81ED"/>
    <w:multiLevelType w:val="singleLevel"/>
    <w:tmpl w:val="C8EC81ED"/>
    <w:lvl w:ilvl="0">
      <w:start w:val="1"/>
      <w:numFmt w:val="bullet"/>
      <w:lvlText w:val="−"/>
      <w:lvlJc w:val="left"/>
      <w:pPr>
        <w:tabs>
          <w:tab w:val="left" w:pos="420"/>
        </w:tabs>
        <w:ind w:left="840" w:hanging="420"/>
      </w:pPr>
      <w:rPr>
        <w:rFonts w:ascii="Arial" w:hAnsi="Arial" w:cs="Arial" w:hint="default"/>
      </w:rPr>
    </w:lvl>
  </w:abstractNum>
  <w:abstractNum w:abstractNumId="2">
    <w:nsid w:val="CDA4DB0A"/>
    <w:multiLevelType w:val="singleLevel"/>
    <w:tmpl w:val="CDA4DB0A"/>
    <w:lvl w:ilvl="0">
      <w:start w:val="1"/>
      <w:numFmt w:val="bullet"/>
      <w:lvlText w:val="-"/>
      <w:lvlJc w:val="left"/>
      <w:pPr>
        <w:tabs>
          <w:tab w:val="left" w:pos="420"/>
        </w:tabs>
        <w:ind w:left="840" w:hanging="420"/>
      </w:pPr>
      <w:rPr>
        <w:rFonts w:ascii="BatangChe" w:eastAsia="BatangChe" w:hAnsi="BatangChe" w:cs="BatangChe" w:hint="default"/>
      </w:rPr>
    </w:lvl>
  </w:abstractNum>
  <w:abstractNum w:abstractNumId="3">
    <w:nsid w:val="1DCD6F68"/>
    <w:multiLevelType w:val="multilevel"/>
    <w:tmpl w:val="1DCD6F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7CB0239B"/>
    <w:multiLevelType w:val="singleLevel"/>
    <w:tmpl w:val="7CB0239B"/>
    <w:lvl w:ilvl="0">
      <w:start w:val="1"/>
      <w:numFmt w:val="bullet"/>
      <w:lvlText w:val="−"/>
      <w:lvlJc w:val="left"/>
      <w:pPr>
        <w:tabs>
          <w:tab w:val="left" w:pos="420"/>
        </w:tabs>
        <w:ind w:left="840" w:hanging="420"/>
      </w:pPr>
      <w:rPr>
        <w:rFonts w:ascii="Arial" w:hAnsi="Arial" w:cs="Arial" w:hint="default"/>
      </w:rPr>
    </w:lvl>
  </w:abstractNum>
  <w:num w:numId="1">
    <w:abstractNumId w:val="5"/>
  </w:num>
  <w:num w:numId="2">
    <w:abstractNumId w:val="4"/>
  </w:num>
  <w:num w:numId="3">
    <w:abstractNumId w:val="6"/>
  </w:num>
  <w:num w:numId="4">
    <w:abstractNumId w:val="2"/>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FDF"/>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113"/>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38F"/>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C2"/>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2B5"/>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3D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B71"/>
    <w:rsid w:val="000E1BC5"/>
    <w:rsid w:val="000E1D9E"/>
    <w:rsid w:val="000E1EB7"/>
    <w:rsid w:val="000E20DC"/>
    <w:rsid w:val="000E228D"/>
    <w:rsid w:val="000E2524"/>
    <w:rsid w:val="000E290F"/>
    <w:rsid w:val="000E29FF"/>
    <w:rsid w:val="000E2DAA"/>
    <w:rsid w:val="000E2F5A"/>
    <w:rsid w:val="000E3052"/>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0A"/>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74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AC1"/>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71"/>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EC0"/>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1BB8"/>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87E"/>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386"/>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07"/>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5C3"/>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3F"/>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3BE"/>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3D5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89B"/>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0EF7"/>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52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1E6"/>
    <w:rsid w:val="0039021E"/>
    <w:rsid w:val="0039041A"/>
    <w:rsid w:val="003906EF"/>
    <w:rsid w:val="003908BC"/>
    <w:rsid w:val="00390D2F"/>
    <w:rsid w:val="00390D93"/>
    <w:rsid w:val="00390F2A"/>
    <w:rsid w:val="00391454"/>
    <w:rsid w:val="00391BE9"/>
    <w:rsid w:val="00391D99"/>
    <w:rsid w:val="00392021"/>
    <w:rsid w:val="00392119"/>
    <w:rsid w:val="003923E8"/>
    <w:rsid w:val="0039240F"/>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58C"/>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45"/>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42A"/>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6D5"/>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3B9"/>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C8"/>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687"/>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010"/>
    <w:rsid w:val="004D1299"/>
    <w:rsid w:val="004D1732"/>
    <w:rsid w:val="004D1853"/>
    <w:rsid w:val="004D1924"/>
    <w:rsid w:val="004D1C15"/>
    <w:rsid w:val="004D1E12"/>
    <w:rsid w:val="004D29BF"/>
    <w:rsid w:val="004D2A56"/>
    <w:rsid w:val="004D2DB2"/>
    <w:rsid w:val="004D2E99"/>
    <w:rsid w:val="004D3177"/>
    <w:rsid w:val="004D35AD"/>
    <w:rsid w:val="004D3BF2"/>
    <w:rsid w:val="004D3DAC"/>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C88"/>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882"/>
    <w:rsid w:val="00503A44"/>
    <w:rsid w:val="00503AAE"/>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6B05"/>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B19"/>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3DD7"/>
    <w:rsid w:val="00574827"/>
    <w:rsid w:val="005748FB"/>
    <w:rsid w:val="00574D67"/>
    <w:rsid w:val="00575307"/>
    <w:rsid w:val="00575363"/>
    <w:rsid w:val="0057552F"/>
    <w:rsid w:val="005755AC"/>
    <w:rsid w:val="00575610"/>
    <w:rsid w:val="005756F0"/>
    <w:rsid w:val="005758BC"/>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C71"/>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727"/>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38"/>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99"/>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72F"/>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0D2"/>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C54"/>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770"/>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98E"/>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85C"/>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2D3"/>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2A4"/>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2BB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4C5"/>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CA3"/>
    <w:rsid w:val="007B2EF3"/>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14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9E"/>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0A6"/>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927"/>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C6"/>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03"/>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0D9F"/>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4C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595"/>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8BA"/>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BAB"/>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20A"/>
    <w:rsid w:val="00AF789D"/>
    <w:rsid w:val="00AF79BF"/>
    <w:rsid w:val="00AF7CD0"/>
    <w:rsid w:val="00B0010A"/>
    <w:rsid w:val="00B005CE"/>
    <w:rsid w:val="00B006CC"/>
    <w:rsid w:val="00B00850"/>
    <w:rsid w:val="00B00AE5"/>
    <w:rsid w:val="00B00BE9"/>
    <w:rsid w:val="00B00D5B"/>
    <w:rsid w:val="00B00DC6"/>
    <w:rsid w:val="00B014E9"/>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627"/>
    <w:rsid w:val="00B33CE3"/>
    <w:rsid w:val="00B34531"/>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BDD"/>
    <w:rsid w:val="00B77E56"/>
    <w:rsid w:val="00B80581"/>
    <w:rsid w:val="00B8062C"/>
    <w:rsid w:val="00B80940"/>
    <w:rsid w:val="00B80C6F"/>
    <w:rsid w:val="00B80D84"/>
    <w:rsid w:val="00B80D99"/>
    <w:rsid w:val="00B815B7"/>
    <w:rsid w:val="00B8162A"/>
    <w:rsid w:val="00B816F2"/>
    <w:rsid w:val="00B81A85"/>
    <w:rsid w:val="00B81DFD"/>
    <w:rsid w:val="00B824C3"/>
    <w:rsid w:val="00B82C9E"/>
    <w:rsid w:val="00B82E9E"/>
    <w:rsid w:val="00B831FD"/>
    <w:rsid w:val="00B833D6"/>
    <w:rsid w:val="00B83410"/>
    <w:rsid w:val="00B83482"/>
    <w:rsid w:val="00B838D9"/>
    <w:rsid w:val="00B839D2"/>
    <w:rsid w:val="00B83C27"/>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769"/>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6AF"/>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BF7EF6"/>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96E"/>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5D64"/>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855"/>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AEC"/>
    <w:rsid w:val="00CD6B67"/>
    <w:rsid w:val="00CD6C3C"/>
    <w:rsid w:val="00CD6DE2"/>
    <w:rsid w:val="00CD6E3E"/>
    <w:rsid w:val="00CD6ED9"/>
    <w:rsid w:val="00CD7052"/>
    <w:rsid w:val="00CD70C7"/>
    <w:rsid w:val="00CD70E9"/>
    <w:rsid w:val="00CD711E"/>
    <w:rsid w:val="00CD7281"/>
    <w:rsid w:val="00CD729A"/>
    <w:rsid w:val="00CD7332"/>
    <w:rsid w:val="00CD7336"/>
    <w:rsid w:val="00CD737E"/>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D68"/>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107"/>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695"/>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00B"/>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1C3"/>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95A"/>
    <w:rsid w:val="00D92A55"/>
    <w:rsid w:val="00D92CC9"/>
    <w:rsid w:val="00D92CF4"/>
    <w:rsid w:val="00D92E96"/>
    <w:rsid w:val="00D931FC"/>
    <w:rsid w:val="00D932D1"/>
    <w:rsid w:val="00D933F0"/>
    <w:rsid w:val="00D9350F"/>
    <w:rsid w:val="00D937DD"/>
    <w:rsid w:val="00D938DC"/>
    <w:rsid w:val="00D93B05"/>
    <w:rsid w:val="00D93B7C"/>
    <w:rsid w:val="00D93D49"/>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A26"/>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3C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0B3"/>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78C"/>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CB0"/>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3DC"/>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AF3"/>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3DA4"/>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B60BC"/>
    <w:rsid w:val="019D11D6"/>
    <w:rsid w:val="01A02104"/>
    <w:rsid w:val="01A761C0"/>
    <w:rsid w:val="01A96AA0"/>
    <w:rsid w:val="01B91B3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A2B4F"/>
    <w:rsid w:val="021F5861"/>
    <w:rsid w:val="0224389C"/>
    <w:rsid w:val="0226507C"/>
    <w:rsid w:val="02265948"/>
    <w:rsid w:val="02265E7F"/>
    <w:rsid w:val="02287677"/>
    <w:rsid w:val="022C66E1"/>
    <w:rsid w:val="022E1C38"/>
    <w:rsid w:val="02320E5C"/>
    <w:rsid w:val="023351A2"/>
    <w:rsid w:val="023A12BC"/>
    <w:rsid w:val="023A50EA"/>
    <w:rsid w:val="023A7E40"/>
    <w:rsid w:val="023B1EEB"/>
    <w:rsid w:val="023D69A0"/>
    <w:rsid w:val="023F46B5"/>
    <w:rsid w:val="02410A4C"/>
    <w:rsid w:val="024D3362"/>
    <w:rsid w:val="02525FDE"/>
    <w:rsid w:val="0258068C"/>
    <w:rsid w:val="0266047F"/>
    <w:rsid w:val="026B4AEA"/>
    <w:rsid w:val="02746FAE"/>
    <w:rsid w:val="027E61C3"/>
    <w:rsid w:val="02816D9C"/>
    <w:rsid w:val="0286306C"/>
    <w:rsid w:val="02875AD4"/>
    <w:rsid w:val="028C43CB"/>
    <w:rsid w:val="028E5CAB"/>
    <w:rsid w:val="028F4EA5"/>
    <w:rsid w:val="02A36F66"/>
    <w:rsid w:val="02A651D0"/>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6701A"/>
    <w:rsid w:val="04F8221A"/>
    <w:rsid w:val="04FC5709"/>
    <w:rsid w:val="051B5E2D"/>
    <w:rsid w:val="051D7898"/>
    <w:rsid w:val="0520754F"/>
    <w:rsid w:val="05211489"/>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5F2571A"/>
    <w:rsid w:val="060A57DB"/>
    <w:rsid w:val="060B74B5"/>
    <w:rsid w:val="06143280"/>
    <w:rsid w:val="06161D00"/>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5009"/>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E4414A"/>
    <w:rsid w:val="06E84D75"/>
    <w:rsid w:val="06EB2F6E"/>
    <w:rsid w:val="06F01D0C"/>
    <w:rsid w:val="06F0680F"/>
    <w:rsid w:val="06F435BD"/>
    <w:rsid w:val="06F55AAE"/>
    <w:rsid w:val="070906C4"/>
    <w:rsid w:val="07114B7A"/>
    <w:rsid w:val="07186D56"/>
    <w:rsid w:val="0721733B"/>
    <w:rsid w:val="07251E9C"/>
    <w:rsid w:val="072B2FCC"/>
    <w:rsid w:val="0737326C"/>
    <w:rsid w:val="073778E7"/>
    <w:rsid w:val="07487206"/>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173FC"/>
    <w:rsid w:val="07A51428"/>
    <w:rsid w:val="07A55451"/>
    <w:rsid w:val="07AB3A30"/>
    <w:rsid w:val="07BC2EEE"/>
    <w:rsid w:val="07BD0EBD"/>
    <w:rsid w:val="07BE196D"/>
    <w:rsid w:val="07C019DD"/>
    <w:rsid w:val="07C14B9B"/>
    <w:rsid w:val="07C22840"/>
    <w:rsid w:val="07C45A94"/>
    <w:rsid w:val="07C61F88"/>
    <w:rsid w:val="07C864F2"/>
    <w:rsid w:val="07C87270"/>
    <w:rsid w:val="07C92F3E"/>
    <w:rsid w:val="07D05F75"/>
    <w:rsid w:val="07D17AEF"/>
    <w:rsid w:val="07D24E2A"/>
    <w:rsid w:val="07D36112"/>
    <w:rsid w:val="07D9133A"/>
    <w:rsid w:val="07DB7CB4"/>
    <w:rsid w:val="07E53C01"/>
    <w:rsid w:val="07E80F0B"/>
    <w:rsid w:val="07E85037"/>
    <w:rsid w:val="07E9446A"/>
    <w:rsid w:val="07EA3399"/>
    <w:rsid w:val="07EC19F5"/>
    <w:rsid w:val="07EF7092"/>
    <w:rsid w:val="07F06E95"/>
    <w:rsid w:val="07F62E9A"/>
    <w:rsid w:val="07FA5E03"/>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B0136"/>
    <w:rsid w:val="08FF6821"/>
    <w:rsid w:val="090002E4"/>
    <w:rsid w:val="090112DD"/>
    <w:rsid w:val="0904419D"/>
    <w:rsid w:val="09093B8E"/>
    <w:rsid w:val="090E5E0E"/>
    <w:rsid w:val="09233A88"/>
    <w:rsid w:val="09256F9F"/>
    <w:rsid w:val="0926699A"/>
    <w:rsid w:val="092A6DE7"/>
    <w:rsid w:val="092D43FA"/>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A2D1D"/>
    <w:rsid w:val="09EB7ACF"/>
    <w:rsid w:val="09F019FA"/>
    <w:rsid w:val="09F27747"/>
    <w:rsid w:val="09F54E7B"/>
    <w:rsid w:val="0A03095D"/>
    <w:rsid w:val="0A031353"/>
    <w:rsid w:val="0A090E68"/>
    <w:rsid w:val="0A0F1C7A"/>
    <w:rsid w:val="0A0F75F4"/>
    <w:rsid w:val="0A265C5E"/>
    <w:rsid w:val="0A3A062B"/>
    <w:rsid w:val="0A3C576A"/>
    <w:rsid w:val="0A3F2D2D"/>
    <w:rsid w:val="0A47596A"/>
    <w:rsid w:val="0A4F006D"/>
    <w:rsid w:val="0A545C1F"/>
    <w:rsid w:val="0A6A17FC"/>
    <w:rsid w:val="0A6F7D1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182B"/>
    <w:rsid w:val="0BA82B04"/>
    <w:rsid w:val="0BAA4E39"/>
    <w:rsid w:val="0BAC469F"/>
    <w:rsid w:val="0BB95B1E"/>
    <w:rsid w:val="0BBA5AE1"/>
    <w:rsid w:val="0BBC6C1A"/>
    <w:rsid w:val="0BC20CC4"/>
    <w:rsid w:val="0BC26E21"/>
    <w:rsid w:val="0BC51EE4"/>
    <w:rsid w:val="0BC83BB1"/>
    <w:rsid w:val="0BCB25EE"/>
    <w:rsid w:val="0BCB744C"/>
    <w:rsid w:val="0BCB7DEA"/>
    <w:rsid w:val="0BCE580E"/>
    <w:rsid w:val="0BD4298E"/>
    <w:rsid w:val="0BD62C0F"/>
    <w:rsid w:val="0BDA3FDB"/>
    <w:rsid w:val="0BDE6226"/>
    <w:rsid w:val="0BE879AE"/>
    <w:rsid w:val="0BEC24ED"/>
    <w:rsid w:val="0BED5C90"/>
    <w:rsid w:val="0C055D2C"/>
    <w:rsid w:val="0C1232A8"/>
    <w:rsid w:val="0C1B0491"/>
    <w:rsid w:val="0C1B4521"/>
    <w:rsid w:val="0C2343CE"/>
    <w:rsid w:val="0C293F71"/>
    <w:rsid w:val="0C426C85"/>
    <w:rsid w:val="0C432D86"/>
    <w:rsid w:val="0C4E63B2"/>
    <w:rsid w:val="0C4F69BD"/>
    <w:rsid w:val="0C5013FC"/>
    <w:rsid w:val="0C574E9F"/>
    <w:rsid w:val="0C5860FB"/>
    <w:rsid w:val="0C594881"/>
    <w:rsid w:val="0C596C01"/>
    <w:rsid w:val="0C5E4639"/>
    <w:rsid w:val="0C6F7D6D"/>
    <w:rsid w:val="0C7A2965"/>
    <w:rsid w:val="0C884ACA"/>
    <w:rsid w:val="0C8935B7"/>
    <w:rsid w:val="0C895198"/>
    <w:rsid w:val="0C8D5C06"/>
    <w:rsid w:val="0C9A5993"/>
    <w:rsid w:val="0CA763A8"/>
    <w:rsid w:val="0CB64B38"/>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214450"/>
    <w:rsid w:val="1046747A"/>
    <w:rsid w:val="104F503B"/>
    <w:rsid w:val="106104D8"/>
    <w:rsid w:val="10614B4D"/>
    <w:rsid w:val="106807AB"/>
    <w:rsid w:val="10697106"/>
    <w:rsid w:val="106D07A5"/>
    <w:rsid w:val="10766BB7"/>
    <w:rsid w:val="1079125F"/>
    <w:rsid w:val="10795FF0"/>
    <w:rsid w:val="107E7E13"/>
    <w:rsid w:val="108065DC"/>
    <w:rsid w:val="108D1F6F"/>
    <w:rsid w:val="108E6FAF"/>
    <w:rsid w:val="109B3B87"/>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32FE0"/>
    <w:rsid w:val="11056310"/>
    <w:rsid w:val="1112714C"/>
    <w:rsid w:val="11130EB6"/>
    <w:rsid w:val="11174D87"/>
    <w:rsid w:val="111A6A63"/>
    <w:rsid w:val="1121026D"/>
    <w:rsid w:val="11254494"/>
    <w:rsid w:val="11262D96"/>
    <w:rsid w:val="112D485F"/>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2612B"/>
    <w:rsid w:val="11B7574C"/>
    <w:rsid w:val="11BA75D3"/>
    <w:rsid w:val="11BB36BD"/>
    <w:rsid w:val="11C16227"/>
    <w:rsid w:val="11C350F3"/>
    <w:rsid w:val="11C50404"/>
    <w:rsid w:val="11C5334A"/>
    <w:rsid w:val="11C8195E"/>
    <w:rsid w:val="11C93722"/>
    <w:rsid w:val="11CA0DD9"/>
    <w:rsid w:val="11CF5D72"/>
    <w:rsid w:val="11D617CC"/>
    <w:rsid w:val="11D76D15"/>
    <w:rsid w:val="11D8124F"/>
    <w:rsid w:val="11DE005C"/>
    <w:rsid w:val="11DE3EEA"/>
    <w:rsid w:val="11DF104E"/>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3C71"/>
    <w:rsid w:val="12325D1D"/>
    <w:rsid w:val="1232730A"/>
    <w:rsid w:val="123867FA"/>
    <w:rsid w:val="123873C1"/>
    <w:rsid w:val="12414577"/>
    <w:rsid w:val="12455CAD"/>
    <w:rsid w:val="124708F9"/>
    <w:rsid w:val="12497908"/>
    <w:rsid w:val="124A1FFD"/>
    <w:rsid w:val="12540DA1"/>
    <w:rsid w:val="125B084E"/>
    <w:rsid w:val="12766947"/>
    <w:rsid w:val="127709FC"/>
    <w:rsid w:val="127E6792"/>
    <w:rsid w:val="127F52A7"/>
    <w:rsid w:val="128301BF"/>
    <w:rsid w:val="128303BF"/>
    <w:rsid w:val="129C4B1E"/>
    <w:rsid w:val="12A04A0D"/>
    <w:rsid w:val="12A13BDA"/>
    <w:rsid w:val="12A142E5"/>
    <w:rsid w:val="12A8272F"/>
    <w:rsid w:val="12AC6C59"/>
    <w:rsid w:val="12AE2A22"/>
    <w:rsid w:val="12B209E5"/>
    <w:rsid w:val="12B43E24"/>
    <w:rsid w:val="12C336A4"/>
    <w:rsid w:val="12C444E1"/>
    <w:rsid w:val="12C60939"/>
    <w:rsid w:val="12DA12F7"/>
    <w:rsid w:val="12E0156B"/>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E402F"/>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C41A2"/>
    <w:rsid w:val="135D0726"/>
    <w:rsid w:val="13667089"/>
    <w:rsid w:val="137F2E1F"/>
    <w:rsid w:val="13834E54"/>
    <w:rsid w:val="138C3BB4"/>
    <w:rsid w:val="138E21E8"/>
    <w:rsid w:val="13A46633"/>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0DDE"/>
    <w:rsid w:val="145075DE"/>
    <w:rsid w:val="145822B7"/>
    <w:rsid w:val="14654D1B"/>
    <w:rsid w:val="14687805"/>
    <w:rsid w:val="146B1CFB"/>
    <w:rsid w:val="146D65F1"/>
    <w:rsid w:val="147C4CAE"/>
    <w:rsid w:val="149C2E77"/>
    <w:rsid w:val="14A5629F"/>
    <w:rsid w:val="14B3042E"/>
    <w:rsid w:val="14C453B3"/>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E577C7"/>
    <w:rsid w:val="15EA10AD"/>
    <w:rsid w:val="15EB18DC"/>
    <w:rsid w:val="15F04781"/>
    <w:rsid w:val="160856FA"/>
    <w:rsid w:val="160A3E2E"/>
    <w:rsid w:val="161409A3"/>
    <w:rsid w:val="161971DA"/>
    <w:rsid w:val="163E0BDC"/>
    <w:rsid w:val="164129F4"/>
    <w:rsid w:val="1642709F"/>
    <w:rsid w:val="16446CE1"/>
    <w:rsid w:val="16486C96"/>
    <w:rsid w:val="16570F3D"/>
    <w:rsid w:val="16572EE6"/>
    <w:rsid w:val="165F0C11"/>
    <w:rsid w:val="16660F5F"/>
    <w:rsid w:val="166A6944"/>
    <w:rsid w:val="166D0B60"/>
    <w:rsid w:val="16764363"/>
    <w:rsid w:val="167F4E63"/>
    <w:rsid w:val="16837FDA"/>
    <w:rsid w:val="1684192E"/>
    <w:rsid w:val="168B1464"/>
    <w:rsid w:val="168E0B29"/>
    <w:rsid w:val="1698607C"/>
    <w:rsid w:val="16A6025D"/>
    <w:rsid w:val="16A9449F"/>
    <w:rsid w:val="16AD2E93"/>
    <w:rsid w:val="16AE155D"/>
    <w:rsid w:val="16B60E24"/>
    <w:rsid w:val="16B95052"/>
    <w:rsid w:val="16C0346B"/>
    <w:rsid w:val="16C44A98"/>
    <w:rsid w:val="16C91F5D"/>
    <w:rsid w:val="16CB3473"/>
    <w:rsid w:val="16CF015B"/>
    <w:rsid w:val="16D845B0"/>
    <w:rsid w:val="16EF5D8C"/>
    <w:rsid w:val="16F06A95"/>
    <w:rsid w:val="16F74E68"/>
    <w:rsid w:val="16FE147F"/>
    <w:rsid w:val="17036CB3"/>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AE6614"/>
    <w:rsid w:val="17B20D61"/>
    <w:rsid w:val="17BD1567"/>
    <w:rsid w:val="17BE4E82"/>
    <w:rsid w:val="17C13630"/>
    <w:rsid w:val="17C142EC"/>
    <w:rsid w:val="17C1545E"/>
    <w:rsid w:val="17DE3E41"/>
    <w:rsid w:val="17DF6C02"/>
    <w:rsid w:val="17E12765"/>
    <w:rsid w:val="17F118FB"/>
    <w:rsid w:val="17FC3372"/>
    <w:rsid w:val="17FE4B96"/>
    <w:rsid w:val="18015BFF"/>
    <w:rsid w:val="18023379"/>
    <w:rsid w:val="1807600A"/>
    <w:rsid w:val="180B4394"/>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A43227"/>
    <w:rsid w:val="18A518FF"/>
    <w:rsid w:val="18A574B1"/>
    <w:rsid w:val="18B05F65"/>
    <w:rsid w:val="18B542B4"/>
    <w:rsid w:val="18BA0F9E"/>
    <w:rsid w:val="18BD53ED"/>
    <w:rsid w:val="18C967A6"/>
    <w:rsid w:val="18CC367D"/>
    <w:rsid w:val="18CF54E2"/>
    <w:rsid w:val="18D51E03"/>
    <w:rsid w:val="18DC2029"/>
    <w:rsid w:val="18DC6725"/>
    <w:rsid w:val="18DF2E4F"/>
    <w:rsid w:val="18E51EDB"/>
    <w:rsid w:val="18EC1DAC"/>
    <w:rsid w:val="18EC69AA"/>
    <w:rsid w:val="18F03C02"/>
    <w:rsid w:val="18F44372"/>
    <w:rsid w:val="18F73D37"/>
    <w:rsid w:val="19087E5A"/>
    <w:rsid w:val="190B5982"/>
    <w:rsid w:val="190E24A2"/>
    <w:rsid w:val="190F246E"/>
    <w:rsid w:val="1910107B"/>
    <w:rsid w:val="19154C89"/>
    <w:rsid w:val="1929257A"/>
    <w:rsid w:val="192B582F"/>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B0EFE"/>
    <w:rsid w:val="19D83EBC"/>
    <w:rsid w:val="19DC2EF0"/>
    <w:rsid w:val="19E01BE1"/>
    <w:rsid w:val="19E27436"/>
    <w:rsid w:val="19E90F2D"/>
    <w:rsid w:val="19EA250B"/>
    <w:rsid w:val="19EB4C32"/>
    <w:rsid w:val="19F34D9A"/>
    <w:rsid w:val="19FA5943"/>
    <w:rsid w:val="1A020CAC"/>
    <w:rsid w:val="1A067C64"/>
    <w:rsid w:val="1A0A2F4E"/>
    <w:rsid w:val="1A0B3379"/>
    <w:rsid w:val="1A0C0B4A"/>
    <w:rsid w:val="1A163D2A"/>
    <w:rsid w:val="1A291CE9"/>
    <w:rsid w:val="1A2933F0"/>
    <w:rsid w:val="1A295ED4"/>
    <w:rsid w:val="1A2979B4"/>
    <w:rsid w:val="1A2B340C"/>
    <w:rsid w:val="1A326A5E"/>
    <w:rsid w:val="1A35314D"/>
    <w:rsid w:val="1A4351F7"/>
    <w:rsid w:val="1A4D3567"/>
    <w:rsid w:val="1A574E8B"/>
    <w:rsid w:val="1A5B332D"/>
    <w:rsid w:val="1A5D418F"/>
    <w:rsid w:val="1A68714A"/>
    <w:rsid w:val="1A767810"/>
    <w:rsid w:val="1A795091"/>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AFB2217"/>
    <w:rsid w:val="1B0016C9"/>
    <w:rsid w:val="1B013713"/>
    <w:rsid w:val="1B0821D9"/>
    <w:rsid w:val="1B083805"/>
    <w:rsid w:val="1B0A3A7C"/>
    <w:rsid w:val="1B0D39BA"/>
    <w:rsid w:val="1B10534B"/>
    <w:rsid w:val="1B134104"/>
    <w:rsid w:val="1B186A7C"/>
    <w:rsid w:val="1B1926CB"/>
    <w:rsid w:val="1B265FC9"/>
    <w:rsid w:val="1B3A63E1"/>
    <w:rsid w:val="1B3B44BF"/>
    <w:rsid w:val="1B3E7861"/>
    <w:rsid w:val="1B3F232C"/>
    <w:rsid w:val="1B435219"/>
    <w:rsid w:val="1B55429F"/>
    <w:rsid w:val="1B5C0AA7"/>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4863EB"/>
    <w:rsid w:val="1C4A151A"/>
    <w:rsid w:val="1C4A4C0A"/>
    <w:rsid w:val="1C51797A"/>
    <w:rsid w:val="1C55783B"/>
    <w:rsid w:val="1C597B10"/>
    <w:rsid w:val="1C606999"/>
    <w:rsid w:val="1C65681C"/>
    <w:rsid w:val="1C6611FF"/>
    <w:rsid w:val="1C6E29AB"/>
    <w:rsid w:val="1C787478"/>
    <w:rsid w:val="1C7A4B33"/>
    <w:rsid w:val="1C87286B"/>
    <w:rsid w:val="1C8C7365"/>
    <w:rsid w:val="1C946042"/>
    <w:rsid w:val="1C9A58D3"/>
    <w:rsid w:val="1C9D7804"/>
    <w:rsid w:val="1CA86F01"/>
    <w:rsid w:val="1CAA0938"/>
    <w:rsid w:val="1CAC48C5"/>
    <w:rsid w:val="1CAF26D0"/>
    <w:rsid w:val="1CB15744"/>
    <w:rsid w:val="1CC448CE"/>
    <w:rsid w:val="1CDC2916"/>
    <w:rsid w:val="1CDD2804"/>
    <w:rsid w:val="1CE43CA1"/>
    <w:rsid w:val="1CE54C2C"/>
    <w:rsid w:val="1CEC5A44"/>
    <w:rsid w:val="1CF13010"/>
    <w:rsid w:val="1CF32493"/>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6E6FF7"/>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37D9E"/>
    <w:rsid w:val="1DF559F7"/>
    <w:rsid w:val="1DF62D17"/>
    <w:rsid w:val="1E03278E"/>
    <w:rsid w:val="1E0556C5"/>
    <w:rsid w:val="1E09388F"/>
    <w:rsid w:val="1E0A63E5"/>
    <w:rsid w:val="1E0B3CFF"/>
    <w:rsid w:val="1E0B7097"/>
    <w:rsid w:val="1E122944"/>
    <w:rsid w:val="1E167FA6"/>
    <w:rsid w:val="1E1A488E"/>
    <w:rsid w:val="1E252837"/>
    <w:rsid w:val="1E291941"/>
    <w:rsid w:val="1E2B5964"/>
    <w:rsid w:val="1E300851"/>
    <w:rsid w:val="1E301FEE"/>
    <w:rsid w:val="1E343DC7"/>
    <w:rsid w:val="1E3C5518"/>
    <w:rsid w:val="1E3E45C2"/>
    <w:rsid w:val="1E3E62A6"/>
    <w:rsid w:val="1E4059E9"/>
    <w:rsid w:val="1E4421BA"/>
    <w:rsid w:val="1E49220A"/>
    <w:rsid w:val="1E4D6A6C"/>
    <w:rsid w:val="1E52513C"/>
    <w:rsid w:val="1E5554D9"/>
    <w:rsid w:val="1E595EF3"/>
    <w:rsid w:val="1E6900A7"/>
    <w:rsid w:val="1E725D58"/>
    <w:rsid w:val="1E7D557D"/>
    <w:rsid w:val="1E8209D7"/>
    <w:rsid w:val="1E872C74"/>
    <w:rsid w:val="1E8A3684"/>
    <w:rsid w:val="1E8B6141"/>
    <w:rsid w:val="1E912F39"/>
    <w:rsid w:val="1E941393"/>
    <w:rsid w:val="1E974386"/>
    <w:rsid w:val="1E994431"/>
    <w:rsid w:val="1EA31D3F"/>
    <w:rsid w:val="1EA51FFC"/>
    <w:rsid w:val="1EA96187"/>
    <w:rsid w:val="1EAD4715"/>
    <w:rsid w:val="1EB010E6"/>
    <w:rsid w:val="1EB85929"/>
    <w:rsid w:val="1EBC68DA"/>
    <w:rsid w:val="1EBF4CD5"/>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A2749"/>
    <w:rsid w:val="209C395F"/>
    <w:rsid w:val="209C3EAA"/>
    <w:rsid w:val="209F6049"/>
    <w:rsid w:val="20A23948"/>
    <w:rsid w:val="20B5033C"/>
    <w:rsid w:val="20B55156"/>
    <w:rsid w:val="20B863FE"/>
    <w:rsid w:val="20BB4E88"/>
    <w:rsid w:val="20BB5F07"/>
    <w:rsid w:val="20BD7447"/>
    <w:rsid w:val="20C03C60"/>
    <w:rsid w:val="20C215F3"/>
    <w:rsid w:val="20C43B9F"/>
    <w:rsid w:val="20C976CD"/>
    <w:rsid w:val="20CA278B"/>
    <w:rsid w:val="20D50E20"/>
    <w:rsid w:val="20DB4340"/>
    <w:rsid w:val="20EF51C8"/>
    <w:rsid w:val="20F05924"/>
    <w:rsid w:val="20F13F32"/>
    <w:rsid w:val="20F453F7"/>
    <w:rsid w:val="20F54434"/>
    <w:rsid w:val="20F627FE"/>
    <w:rsid w:val="20F81429"/>
    <w:rsid w:val="20FE48A8"/>
    <w:rsid w:val="20FE4BBD"/>
    <w:rsid w:val="2103608A"/>
    <w:rsid w:val="210F68A1"/>
    <w:rsid w:val="211D790C"/>
    <w:rsid w:val="2120090B"/>
    <w:rsid w:val="212815C7"/>
    <w:rsid w:val="212A2ADC"/>
    <w:rsid w:val="212C40DA"/>
    <w:rsid w:val="212D0011"/>
    <w:rsid w:val="212E53BC"/>
    <w:rsid w:val="21304188"/>
    <w:rsid w:val="213B5D42"/>
    <w:rsid w:val="213D76B7"/>
    <w:rsid w:val="2143692E"/>
    <w:rsid w:val="21452AE2"/>
    <w:rsid w:val="2148417B"/>
    <w:rsid w:val="214D15D4"/>
    <w:rsid w:val="21553ADF"/>
    <w:rsid w:val="21580349"/>
    <w:rsid w:val="215F24F2"/>
    <w:rsid w:val="21641AC3"/>
    <w:rsid w:val="216C6B87"/>
    <w:rsid w:val="21741179"/>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C4656"/>
    <w:rsid w:val="21E5678C"/>
    <w:rsid w:val="21E8009D"/>
    <w:rsid w:val="21EC66F9"/>
    <w:rsid w:val="21F27385"/>
    <w:rsid w:val="21F477AF"/>
    <w:rsid w:val="21F5183B"/>
    <w:rsid w:val="21F80754"/>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D00E7"/>
    <w:rsid w:val="23434E07"/>
    <w:rsid w:val="23550E3B"/>
    <w:rsid w:val="2358023D"/>
    <w:rsid w:val="235F75E7"/>
    <w:rsid w:val="23607971"/>
    <w:rsid w:val="23684F36"/>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D918FF"/>
    <w:rsid w:val="24E5269B"/>
    <w:rsid w:val="24EE263C"/>
    <w:rsid w:val="24EF13F1"/>
    <w:rsid w:val="24F978B1"/>
    <w:rsid w:val="24FE3045"/>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37EB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E7808"/>
    <w:rsid w:val="25E10B12"/>
    <w:rsid w:val="25E6527D"/>
    <w:rsid w:val="26040C06"/>
    <w:rsid w:val="26193B65"/>
    <w:rsid w:val="26197FFF"/>
    <w:rsid w:val="261B562B"/>
    <w:rsid w:val="261B5B78"/>
    <w:rsid w:val="261B6EC1"/>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B3DDF"/>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3207D"/>
    <w:rsid w:val="271438F4"/>
    <w:rsid w:val="27181BBE"/>
    <w:rsid w:val="272201E2"/>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C3FCF"/>
    <w:rsid w:val="27BF67BA"/>
    <w:rsid w:val="27C04AAA"/>
    <w:rsid w:val="27C60A21"/>
    <w:rsid w:val="27D021D8"/>
    <w:rsid w:val="27D54E77"/>
    <w:rsid w:val="27D65DE5"/>
    <w:rsid w:val="27D7429E"/>
    <w:rsid w:val="27DE1BFF"/>
    <w:rsid w:val="27E12983"/>
    <w:rsid w:val="27E44357"/>
    <w:rsid w:val="27EA32D3"/>
    <w:rsid w:val="27F22F77"/>
    <w:rsid w:val="27F75AC8"/>
    <w:rsid w:val="27F9211D"/>
    <w:rsid w:val="280043D0"/>
    <w:rsid w:val="280331CC"/>
    <w:rsid w:val="280E125B"/>
    <w:rsid w:val="280F0B82"/>
    <w:rsid w:val="28214635"/>
    <w:rsid w:val="282928B7"/>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56F5"/>
    <w:rsid w:val="288D263D"/>
    <w:rsid w:val="28931C39"/>
    <w:rsid w:val="28953D90"/>
    <w:rsid w:val="28954BFC"/>
    <w:rsid w:val="289F51C6"/>
    <w:rsid w:val="28A66A75"/>
    <w:rsid w:val="28A7347C"/>
    <w:rsid w:val="28A9531B"/>
    <w:rsid w:val="28A95880"/>
    <w:rsid w:val="28B84ECB"/>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E42BA"/>
    <w:rsid w:val="298201B8"/>
    <w:rsid w:val="299B07C3"/>
    <w:rsid w:val="299B6E36"/>
    <w:rsid w:val="29A57939"/>
    <w:rsid w:val="29A646F0"/>
    <w:rsid w:val="29AB1C0C"/>
    <w:rsid w:val="29AB7532"/>
    <w:rsid w:val="29AC64D3"/>
    <w:rsid w:val="29B508BB"/>
    <w:rsid w:val="29B772EE"/>
    <w:rsid w:val="29BD4006"/>
    <w:rsid w:val="29CA48E3"/>
    <w:rsid w:val="29E705C4"/>
    <w:rsid w:val="29EB5B61"/>
    <w:rsid w:val="29EF69C0"/>
    <w:rsid w:val="29F50529"/>
    <w:rsid w:val="29F54216"/>
    <w:rsid w:val="29F6357B"/>
    <w:rsid w:val="29F64D54"/>
    <w:rsid w:val="2A0011E1"/>
    <w:rsid w:val="2A0C03D1"/>
    <w:rsid w:val="2A0D3CE8"/>
    <w:rsid w:val="2A127934"/>
    <w:rsid w:val="2A173EF4"/>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D3485D"/>
    <w:rsid w:val="2BEA572B"/>
    <w:rsid w:val="2BEF1332"/>
    <w:rsid w:val="2BF37482"/>
    <w:rsid w:val="2BF7311F"/>
    <w:rsid w:val="2C014C9D"/>
    <w:rsid w:val="2C04740C"/>
    <w:rsid w:val="2C0504F8"/>
    <w:rsid w:val="2C0577B1"/>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304AEB"/>
    <w:rsid w:val="2D3072FE"/>
    <w:rsid w:val="2D31028B"/>
    <w:rsid w:val="2D356F9E"/>
    <w:rsid w:val="2D416432"/>
    <w:rsid w:val="2D420181"/>
    <w:rsid w:val="2D4537ED"/>
    <w:rsid w:val="2D487A88"/>
    <w:rsid w:val="2D61022F"/>
    <w:rsid w:val="2D6C388D"/>
    <w:rsid w:val="2D716D64"/>
    <w:rsid w:val="2D725A59"/>
    <w:rsid w:val="2D74403E"/>
    <w:rsid w:val="2D786928"/>
    <w:rsid w:val="2D797FB2"/>
    <w:rsid w:val="2D7E3395"/>
    <w:rsid w:val="2D964287"/>
    <w:rsid w:val="2D974D23"/>
    <w:rsid w:val="2D9B3D20"/>
    <w:rsid w:val="2DA25C72"/>
    <w:rsid w:val="2DA3399B"/>
    <w:rsid w:val="2DA62658"/>
    <w:rsid w:val="2DAD0982"/>
    <w:rsid w:val="2DAF5D1C"/>
    <w:rsid w:val="2DB10A22"/>
    <w:rsid w:val="2DB46B3D"/>
    <w:rsid w:val="2DB52669"/>
    <w:rsid w:val="2DBE0579"/>
    <w:rsid w:val="2DBE7D96"/>
    <w:rsid w:val="2DC35F5D"/>
    <w:rsid w:val="2DD00262"/>
    <w:rsid w:val="2DD16981"/>
    <w:rsid w:val="2DDB4B6D"/>
    <w:rsid w:val="2DDF702F"/>
    <w:rsid w:val="2DE51C63"/>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F267B"/>
    <w:rsid w:val="2ED26976"/>
    <w:rsid w:val="2EE4485A"/>
    <w:rsid w:val="2EE52A03"/>
    <w:rsid w:val="2EE55358"/>
    <w:rsid w:val="2EE72F28"/>
    <w:rsid w:val="2EEB1791"/>
    <w:rsid w:val="2EEE7023"/>
    <w:rsid w:val="2EF83B5E"/>
    <w:rsid w:val="2EFB3FE6"/>
    <w:rsid w:val="2EFB595F"/>
    <w:rsid w:val="2EFE3AC4"/>
    <w:rsid w:val="2F057C99"/>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D238F"/>
    <w:rsid w:val="2FD73D5F"/>
    <w:rsid w:val="2FDF68B6"/>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A4541"/>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67F"/>
    <w:rsid w:val="31081AAA"/>
    <w:rsid w:val="3112474F"/>
    <w:rsid w:val="311C7FAB"/>
    <w:rsid w:val="311F0D23"/>
    <w:rsid w:val="311F4CEA"/>
    <w:rsid w:val="31231685"/>
    <w:rsid w:val="3125095B"/>
    <w:rsid w:val="31371B54"/>
    <w:rsid w:val="31383F5C"/>
    <w:rsid w:val="31394B19"/>
    <w:rsid w:val="313C0C23"/>
    <w:rsid w:val="313F32EB"/>
    <w:rsid w:val="31406B5D"/>
    <w:rsid w:val="31420A94"/>
    <w:rsid w:val="314673FF"/>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84128"/>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1FF524C"/>
    <w:rsid w:val="32001F8B"/>
    <w:rsid w:val="32044B56"/>
    <w:rsid w:val="320B5911"/>
    <w:rsid w:val="3217684D"/>
    <w:rsid w:val="321C63D7"/>
    <w:rsid w:val="321F3F88"/>
    <w:rsid w:val="3221279F"/>
    <w:rsid w:val="32247BF9"/>
    <w:rsid w:val="32255778"/>
    <w:rsid w:val="322C56F7"/>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A67B6D"/>
    <w:rsid w:val="32A67BA6"/>
    <w:rsid w:val="32AF69B0"/>
    <w:rsid w:val="32B21E52"/>
    <w:rsid w:val="32B30DFB"/>
    <w:rsid w:val="32BF13C5"/>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1C1C8F"/>
    <w:rsid w:val="33201A19"/>
    <w:rsid w:val="33211FDC"/>
    <w:rsid w:val="333702E1"/>
    <w:rsid w:val="33371942"/>
    <w:rsid w:val="333A1999"/>
    <w:rsid w:val="33403AD0"/>
    <w:rsid w:val="334324D3"/>
    <w:rsid w:val="334955C5"/>
    <w:rsid w:val="334E1283"/>
    <w:rsid w:val="334E71AC"/>
    <w:rsid w:val="33557FE0"/>
    <w:rsid w:val="3359556A"/>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DA7799"/>
    <w:rsid w:val="33DB47C4"/>
    <w:rsid w:val="33DF593B"/>
    <w:rsid w:val="33E64517"/>
    <w:rsid w:val="33E70260"/>
    <w:rsid w:val="33E915EE"/>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F7FD7"/>
    <w:rsid w:val="35017F79"/>
    <w:rsid w:val="351F2311"/>
    <w:rsid w:val="351F7E03"/>
    <w:rsid w:val="35206711"/>
    <w:rsid w:val="352612FC"/>
    <w:rsid w:val="352D7415"/>
    <w:rsid w:val="3531792A"/>
    <w:rsid w:val="35450042"/>
    <w:rsid w:val="3552267E"/>
    <w:rsid w:val="35580193"/>
    <w:rsid w:val="355A5E02"/>
    <w:rsid w:val="356276AD"/>
    <w:rsid w:val="35675BE6"/>
    <w:rsid w:val="357706DE"/>
    <w:rsid w:val="35856351"/>
    <w:rsid w:val="358D4F45"/>
    <w:rsid w:val="35940857"/>
    <w:rsid w:val="35955E66"/>
    <w:rsid w:val="3595612F"/>
    <w:rsid w:val="35A444A3"/>
    <w:rsid w:val="35B2395E"/>
    <w:rsid w:val="35B500E7"/>
    <w:rsid w:val="35B77945"/>
    <w:rsid w:val="35BF0938"/>
    <w:rsid w:val="35C367DA"/>
    <w:rsid w:val="35C60118"/>
    <w:rsid w:val="35C65193"/>
    <w:rsid w:val="35C85812"/>
    <w:rsid w:val="35C95FC3"/>
    <w:rsid w:val="35CD5577"/>
    <w:rsid w:val="35CE53F0"/>
    <w:rsid w:val="35D210D6"/>
    <w:rsid w:val="35D738FD"/>
    <w:rsid w:val="35DC58C2"/>
    <w:rsid w:val="35E3342C"/>
    <w:rsid w:val="35E73D07"/>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3459C"/>
    <w:rsid w:val="36255FE7"/>
    <w:rsid w:val="362F44EC"/>
    <w:rsid w:val="363139D2"/>
    <w:rsid w:val="36380784"/>
    <w:rsid w:val="363A6D22"/>
    <w:rsid w:val="365C692E"/>
    <w:rsid w:val="3664672E"/>
    <w:rsid w:val="36684B85"/>
    <w:rsid w:val="36694323"/>
    <w:rsid w:val="367A12DB"/>
    <w:rsid w:val="36871919"/>
    <w:rsid w:val="368D0336"/>
    <w:rsid w:val="369C1413"/>
    <w:rsid w:val="369E16D7"/>
    <w:rsid w:val="369F028F"/>
    <w:rsid w:val="36B969ED"/>
    <w:rsid w:val="36BA1F09"/>
    <w:rsid w:val="36BE11DF"/>
    <w:rsid w:val="36BF09FB"/>
    <w:rsid w:val="36C276D2"/>
    <w:rsid w:val="36C35683"/>
    <w:rsid w:val="36D53B5B"/>
    <w:rsid w:val="36DB016A"/>
    <w:rsid w:val="36DD3272"/>
    <w:rsid w:val="36E5713F"/>
    <w:rsid w:val="36E95C38"/>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5588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8676C"/>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A4F69"/>
    <w:rsid w:val="385F7C16"/>
    <w:rsid w:val="387265C4"/>
    <w:rsid w:val="387811A2"/>
    <w:rsid w:val="38834298"/>
    <w:rsid w:val="38866914"/>
    <w:rsid w:val="388F3D99"/>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94D65"/>
    <w:rsid w:val="38F35FC8"/>
    <w:rsid w:val="38F73A4C"/>
    <w:rsid w:val="38F904F0"/>
    <w:rsid w:val="390429EC"/>
    <w:rsid w:val="390E729C"/>
    <w:rsid w:val="39123E52"/>
    <w:rsid w:val="39126A08"/>
    <w:rsid w:val="391F1FF5"/>
    <w:rsid w:val="39231158"/>
    <w:rsid w:val="392B6C66"/>
    <w:rsid w:val="393E07AB"/>
    <w:rsid w:val="393E293F"/>
    <w:rsid w:val="39506734"/>
    <w:rsid w:val="395A6D19"/>
    <w:rsid w:val="395D0E21"/>
    <w:rsid w:val="39623B52"/>
    <w:rsid w:val="397319FF"/>
    <w:rsid w:val="39731B12"/>
    <w:rsid w:val="39765E70"/>
    <w:rsid w:val="39774BBD"/>
    <w:rsid w:val="397E3DAF"/>
    <w:rsid w:val="39847EB1"/>
    <w:rsid w:val="398704BB"/>
    <w:rsid w:val="39882427"/>
    <w:rsid w:val="39926717"/>
    <w:rsid w:val="399E1C0B"/>
    <w:rsid w:val="39A21811"/>
    <w:rsid w:val="39AD28D5"/>
    <w:rsid w:val="39B261DB"/>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00D63"/>
    <w:rsid w:val="3A2C3BA6"/>
    <w:rsid w:val="3A3539DC"/>
    <w:rsid w:val="3A3D4D53"/>
    <w:rsid w:val="3A4C45A1"/>
    <w:rsid w:val="3A577ADC"/>
    <w:rsid w:val="3A5914F9"/>
    <w:rsid w:val="3A5F3F5A"/>
    <w:rsid w:val="3A6D66ED"/>
    <w:rsid w:val="3A7116FC"/>
    <w:rsid w:val="3A736A4A"/>
    <w:rsid w:val="3A76541F"/>
    <w:rsid w:val="3A7D75EF"/>
    <w:rsid w:val="3A7E0308"/>
    <w:rsid w:val="3A881F93"/>
    <w:rsid w:val="3A8D11CC"/>
    <w:rsid w:val="3A9A07D3"/>
    <w:rsid w:val="3A9C50AA"/>
    <w:rsid w:val="3AA312D0"/>
    <w:rsid w:val="3AB06715"/>
    <w:rsid w:val="3AC351F1"/>
    <w:rsid w:val="3AC91008"/>
    <w:rsid w:val="3ACB36E9"/>
    <w:rsid w:val="3ACB7871"/>
    <w:rsid w:val="3ACE6056"/>
    <w:rsid w:val="3AD34546"/>
    <w:rsid w:val="3AD847A7"/>
    <w:rsid w:val="3ADA3867"/>
    <w:rsid w:val="3AE15E3F"/>
    <w:rsid w:val="3AEF76B1"/>
    <w:rsid w:val="3AF27012"/>
    <w:rsid w:val="3B0114CC"/>
    <w:rsid w:val="3B050C15"/>
    <w:rsid w:val="3B0C5A12"/>
    <w:rsid w:val="3B112207"/>
    <w:rsid w:val="3B112F5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1DA2"/>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7244A"/>
    <w:rsid w:val="3C783F6C"/>
    <w:rsid w:val="3C7A543E"/>
    <w:rsid w:val="3C7B25FC"/>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D05649D"/>
    <w:rsid w:val="3D0E2650"/>
    <w:rsid w:val="3D0E7B96"/>
    <w:rsid w:val="3D202A27"/>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84DDE"/>
    <w:rsid w:val="3F495688"/>
    <w:rsid w:val="3F575CF6"/>
    <w:rsid w:val="3F5954A7"/>
    <w:rsid w:val="3F5B1636"/>
    <w:rsid w:val="3F6249EF"/>
    <w:rsid w:val="3F6A75F8"/>
    <w:rsid w:val="3F6E46A4"/>
    <w:rsid w:val="3F795109"/>
    <w:rsid w:val="3F863A07"/>
    <w:rsid w:val="3F8714A0"/>
    <w:rsid w:val="3F88589C"/>
    <w:rsid w:val="3F8B0FF0"/>
    <w:rsid w:val="3F97799B"/>
    <w:rsid w:val="3F982F2C"/>
    <w:rsid w:val="3F993301"/>
    <w:rsid w:val="3F9B40F5"/>
    <w:rsid w:val="3FA51106"/>
    <w:rsid w:val="3FAB5529"/>
    <w:rsid w:val="3FB32F4A"/>
    <w:rsid w:val="3FB57686"/>
    <w:rsid w:val="3FB62C2C"/>
    <w:rsid w:val="3FBF3ABE"/>
    <w:rsid w:val="3FCE55AF"/>
    <w:rsid w:val="3FD801CC"/>
    <w:rsid w:val="3FDF3057"/>
    <w:rsid w:val="3FF3291D"/>
    <w:rsid w:val="3FFB7550"/>
    <w:rsid w:val="40040E62"/>
    <w:rsid w:val="4014244F"/>
    <w:rsid w:val="40224723"/>
    <w:rsid w:val="402C5CC2"/>
    <w:rsid w:val="402C7086"/>
    <w:rsid w:val="40313493"/>
    <w:rsid w:val="40331444"/>
    <w:rsid w:val="4036300F"/>
    <w:rsid w:val="40366445"/>
    <w:rsid w:val="40374A52"/>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261A"/>
    <w:rsid w:val="410F7AAD"/>
    <w:rsid w:val="411557D9"/>
    <w:rsid w:val="41175358"/>
    <w:rsid w:val="411811D5"/>
    <w:rsid w:val="4126297D"/>
    <w:rsid w:val="412911E8"/>
    <w:rsid w:val="412A3388"/>
    <w:rsid w:val="412E4433"/>
    <w:rsid w:val="41362318"/>
    <w:rsid w:val="4136672A"/>
    <w:rsid w:val="413A1854"/>
    <w:rsid w:val="413C1A76"/>
    <w:rsid w:val="414C3A68"/>
    <w:rsid w:val="41581AA2"/>
    <w:rsid w:val="416C1A09"/>
    <w:rsid w:val="416C546D"/>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48D7"/>
    <w:rsid w:val="41E76E0D"/>
    <w:rsid w:val="41FA376E"/>
    <w:rsid w:val="41FE6CB2"/>
    <w:rsid w:val="420556C8"/>
    <w:rsid w:val="4214720F"/>
    <w:rsid w:val="4217488D"/>
    <w:rsid w:val="421D7B36"/>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B302EA"/>
    <w:rsid w:val="42B61338"/>
    <w:rsid w:val="42B90AAB"/>
    <w:rsid w:val="42C5009E"/>
    <w:rsid w:val="42C92A69"/>
    <w:rsid w:val="42C96A82"/>
    <w:rsid w:val="42CF6EF1"/>
    <w:rsid w:val="42D604C8"/>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B358F0"/>
    <w:rsid w:val="43C211B7"/>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8C594F"/>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F2FC0"/>
    <w:rsid w:val="46532B01"/>
    <w:rsid w:val="46584184"/>
    <w:rsid w:val="46593CCB"/>
    <w:rsid w:val="46630636"/>
    <w:rsid w:val="4664264C"/>
    <w:rsid w:val="46687376"/>
    <w:rsid w:val="46696D7B"/>
    <w:rsid w:val="4670211B"/>
    <w:rsid w:val="46836D01"/>
    <w:rsid w:val="468431CC"/>
    <w:rsid w:val="46846139"/>
    <w:rsid w:val="468706E8"/>
    <w:rsid w:val="46934B28"/>
    <w:rsid w:val="46AA774E"/>
    <w:rsid w:val="46AB3E47"/>
    <w:rsid w:val="46AD5953"/>
    <w:rsid w:val="46B8054D"/>
    <w:rsid w:val="46B861B8"/>
    <w:rsid w:val="46CF0DEB"/>
    <w:rsid w:val="46D4028D"/>
    <w:rsid w:val="46D7105C"/>
    <w:rsid w:val="46DB6A13"/>
    <w:rsid w:val="46DD5FAF"/>
    <w:rsid w:val="46DE7C78"/>
    <w:rsid w:val="46DF5460"/>
    <w:rsid w:val="46EE6B99"/>
    <w:rsid w:val="46F14E1C"/>
    <w:rsid w:val="46F46934"/>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E368F"/>
    <w:rsid w:val="47BD7E3A"/>
    <w:rsid w:val="47D72108"/>
    <w:rsid w:val="47D754ED"/>
    <w:rsid w:val="47D968A0"/>
    <w:rsid w:val="47E05908"/>
    <w:rsid w:val="47E16E71"/>
    <w:rsid w:val="47E63FE1"/>
    <w:rsid w:val="47E73175"/>
    <w:rsid w:val="47F74F17"/>
    <w:rsid w:val="47FF24E4"/>
    <w:rsid w:val="47FF743A"/>
    <w:rsid w:val="48147DE1"/>
    <w:rsid w:val="4818087E"/>
    <w:rsid w:val="481967BC"/>
    <w:rsid w:val="481C0B7F"/>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812AA2"/>
    <w:rsid w:val="488244F3"/>
    <w:rsid w:val="48880174"/>
    <w:rsid w:val="488811AB"/>
    <w:rsid w:val="48915121"/>
    <w:rsid w:val="48946E42"/>
    <w:rsid w:val="48963808"/>
    <w:rsid w:val="489717AD"/>
    <w:rsid w:val="48983085"/>
    <w:rsid w:val="489A2DBE"/>
    <w:rsid w:val="489F3AF1"/>
    <w:rsid w:val="48A24D9D"/>
    <w:rsid w:val="48A330F7"/>
    <w:rsid w:val="48A5260C"/>
    <w:rsid w:val="48A6395B"/>
    <w:rsid w:val="48A74E36"/>
    <w:rsid w:val="48AD72C6"/>
    <w:rsid w:val="48B3188D"/>
    <w:rsid w:val="48C478DD"/>
    <w:rsid w:val="48C8522F"/>
    <w:rsid w:val="48CB2DFC"/>
    <w:rsid w:val="48CE1F9A"/>
    <w:rsid w:val="48D9014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A45FDD"/>
    <w:rsid w:val="49A61B96"/>
    <w:rsid w:val="49B20B48"/>
    <w:rsid w:val="49B55D27"/>
    <w:rsid w:val="49C060D9"/>
    <w:rsid w:val="49C67DAB"/>
    <w:rsid w:val="49D83A18"/>
    <w:rsid w:val="49D8668C"/>
    <w:rsid w:val="49DB3A45"/>
    <w:rsid w:val="49E73C0B"/>
    <w:rsid w:val="49E92B16"/>
    <w:rsid w:val="49EC1B26"/>
    <w:rsid w:val="49FC7FA2"/>
    <w:rsid w:val="4A017C98"/>
    <w:rsid w:val="4A043B47"/>
    <w:rsid w:val="4A080E5C"/>
    <w:rsid w:val="4A1C1EE0"/>
    <w:rsid w:val="4A210B7E"/>
    <w:rsid w:val="4A335E86"/>
    <w:rsid w:val="4A357040"/>
    <w:rsid w:val="4A3B0DBF"/>
    <w:rsid w:val="4A3C074A"/>
    <w:rsid w:val="4A401246"/>
    <w:rsid w:val="4A417E42"/>
    <w:rsid w:val="4A4C22EF"/>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0D0BBD"/>
    <w:rsid w:val="4B135609"/>
    <w:rsid w:val="4B1C67FA"/>
    <w:rsid w:val="4B2056D4"/>
    <w:rsid w:val="4B206A6B"/>
    <w:rsid w:val="4B3221B7"/>
    <w:rsid w:val="4B3C403E"/>
    <w:rsid w:val="4B441501"/>
    <w:rsid w:val="4B4A1E20"/>
    <w:rsid w:val="4B5B261F"/>
    <w:rsid w:val="4B687FD4"/>
    <w:rsid w:val="4B741C5B"/>
    <w:rsid w:val="4B751079"/>
    <w:rsid w:val="4B811257"/>
    <w:rsid w:val="4B816993"/>
    <w:rsid w:val="4B83233B"/>
    <w:rsid w:val="4B9419F7"/>
    <w:rsid w:val="4B9E2880"/>
    <w:rsid w:val="4B9E74AF"/>
    <w:rsid w:val="4BA96810"/>
    <w:rsid w:val="4BAC02EC"/>
    <w:rsid w:val="4BAD645F"/>
    <w:rsid w:val="4BB75525"/>
    <w:rsid w:val="4BBE10A9"/>
    <w:rsid w:val="4BD62466"/>
    <w:rsid w:val="4BE27C81"/>
    <w:rsid w:val="4BED0DF8"/>
    <w:rsid w:val="4C021DD3"/>
    <w:rsid w:val="4C053F9C"/>
    <w:rsid w:val="4C057789"/>
    <w:rsid w:val="4C0E4DDE"/>
    <w:rsid w:val="4C0F1FA0"/>
    <w:rsid w:val="4C1A44FD"/>
    <w:rsid w:val="4C222801"/>
    <w:rsid w:val="4C2744DE"/>
    <w:rsid w:val="4C366339"/>
    <w:rsid w:val="4C3900BA"/>
    <w:rsid w:val="4C3972A1"/>
    <w:rsid w:val="4C443324"/>
    <w:rsid w:val="4C49481A"/>
    <w:rsid w:val="4C4A1538"/>
    <w:rsid w:val="4C4B5CF1"/>
    <w:rsid w:val="4C4E507A"/>
    <w:rsid w:val="4C5222E0"/>
    <w:rsid w:val="4C572DDC"/>
    <w:rsid w:val="4C5A1877"/>
    <w:rsid w:val="4C5A1C18"/>
    <w:rsid w:val="4C623E21"/>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515B8"/>
    <w:rsid w:val="4CE71987"/>
    <w:rsid w:val="4CE953A1"/>
    <w:rsid w:val="4CEA05FD"/>
    <w:rsid w:val="4CEC147B"/>
    <w:rsid w:val="4CEE2310"/>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D4CCF"/>
    <w:rsid w:val="4D8412B2"/>
    <w:rsid w:val="4D841638"/>
    <w:rsid w:val="4D8A3A34"/>
    <w:rsid w:val="4D8C2260"/>
    <w:rsid w:val="4D8F063D"/>
    <w:rsid w:val="4DA0324A"/>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75CDF"/>
    <w:rsid w:val="4E6C617F"/>
    <w:rsid w:val="4E762F41"/>
    <w:rsid w:val="4E776518"/>
    <w:rsid w:val="4E7964A9"/>
    <w:rsid w:val="4E7D7378"/>
    <w:rsid w:val="4E7F10F7"/>
    <w:rsid w:val="4E833067"/>
    <w:rsid w:val="4E8B5727"/>
    <w:rsid w:val="4E8D5B77"/>
    <w:rsid w:val="4E9F5822"/>
    <w:rsid w:val="4E9F6EED"/>
    <w:rsid w:val="4EA62C4C"/>
    <w:rsid w:val="4EA90553"/>
    <w:rsid w:val="4EAB4013"/>
    <w:rsid w:val="4EAD5507"/>
    <w:rsid w:val="4EB37DFC"/>
    <w:rsid w:val="4EB54156"/>
    <w:rsid w:val="4EB74D7B"/>
    <w:rsid w:val="4EBC593E"/>
    <w:rsid w:val="4ED208AF"/>
    <w:rsid w:val="4ED300A0"/>
    <w:rsid w:val="4ED74ED3"/>
    <w:rsid w:val="4ED77782"/>
    <w:rsid w:val="4EE8080A"/>
    <w:rsid w:val="4EEA0EBA"/>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A057FA"/>
    <w:rsid w:val="4FA50BF5"/>
    <w:rsid w:val="4FAE1C5C"/>
    <w:rsid w:val="4FAE2769"/>
    <w:rsid w:val="4FBA0D2B"/>
    <w:rsid w:val="4FBF63C5"/>
    <w:rsid w:val="4FC35E15"/>
    <w:rsid w:val="4FC67EEA"/>
    <w:rsid w:val="4FCA225C"/>
    <w:rsid w:val="4FCF59AE"/>
    <w:rsid w:val="4FD27897"/>
    <w:rsid w:val="4FD41744"/>
    <w:rsid w:val="4FD72D6F"/>
    <w:rsid w:val="4FDB0443"/>
    <w:rsid w:val="4FDC67FA"/>
    <w:rsid w:val="4FDF729C"/>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061B4"/>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D524D"/>
    <w:rsid w:val="51211654"/>
    <w:rsid w:val="513334E9"/>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AF439A"/>
    <w:rsid w:val="51B66A68"/>
    <w:rsid w:val="51BC09C0"/>
    <w:rsid w:val="51BD7EC2"/>
    <w:rsid w:val="51C44E72"/>
    <w:rsid w:val="51CC7C75"/>
    <w:rsid w:val="51D34DB4"/>
    <w:rsid w:val="51DA0FA7"/>
    <w:rsid w:val="51E9366A"/>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27773"/>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F41DD"/>
    <w:rsid w:val="52CA7BC7"/>
    <w:rsid w:val="52CB74EB"/>
    <w:rsid w:val="52CE6819"/>
    <w:rsid w:val="52CF576A"/>
    <w:rsid w:val="52D02BD7"/>
    <w:rsid w:val="52DA3F13"/>
    <w:rsid w:val="52E838BE"/>
    <w:rsid w:val="52F42816"/>
    <w:rsid w:val="52FE47A9"/>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B36A7"/>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74F77"/>
    <w:rsid w:val="54781903"/>
    <w:rsid w:val="548A1E4E"/>
    <w:rsid w:val="548D289E"/>
    <w:rsid w:val="54910BA4"/>
    <w:rsid w:val="549A0616"/>
    <w:rsid w:val="549B20E6"/>
    <w:rsid w:val="549E3FD7"/>
    <w:rsid w:val="54A60315"/>
    <w:rsid w:val="54B86248"/>
    <w:rsid w:val="54C24B82"/>
    <w:rsid w:val="54C50B9C"/>
    <w:rsid w:val="54CA3C93"/>
    <w:rsid w:val="54D00FCE"/>
    <w:rsid w:val="54D51870"/>
    <w:rsid w:val="54E21F4F"/>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76135"/>
    <w:rsid w:val="562C48A4"/>
    <w:rsid w:val="562E289A"/>
    <w:rsid w:val="5635337A"/>
    <w:rsid w:val="563B1048"/>
    <w:rsid w:val="5646524C"/>
    <w:rsid w:val="5649734E"/>
    <w:rsid w:val="564E3688"/>
    <w:rsid w:val="56514294"/>
    <w:rsid w:val="566355DD"/>
    <w:rsid w:val="56680BC9"/>
    <w:rsid w:val="566926ED"/>
    <w:rsid w:val="567043C4"/>
    <w:rsid w:val="567119B3"/>
    <w:rsid w:val="56711FDB"/>
    <w:rsid w:val="567636B0"/>
    <w:rsid w:val="567E3000"/>
    <w:rsid w:val="567F4D05"/>
    <w:rsid w:val="568363E1"/>
    <w:rsid w:val="568F72CF"/>
    <w:rsid w:val="569C7055"/>
    <w:rsid w:val="56A84128"/>
    <w:rsid w:val="56AC31BC"/>
    <w:rsid w:val="56B20B45"/>
    <w:rsid w:val="56B2689B"/>
    <w:rsid w:val="56B635AB"/>
    <w:rsid w:val="56BF1F76"/>
    <w:rsid w:val="56C0283E"/>
    <w:rsid w:val="56C05533"/>
    <w:rsid w:val="56D418EA"/>
    <w:rsid w:val="56D43345"/>
    <w:rsid w:val="56E365E9"/>
    <w:rsid w:val="56E8313E"/>
    <w:rsid w:val="56EB4412"/>
    <w:rsid w:val="56F418BC"/>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2AEA"/>
    <w:rsid w:val="58577099"/>
    <w:rsid w:val="58650C5B"/>
    <w:rsid w:val="586E570C"/>
    <w:rsid w:val="58744E3C"/>
    <w:rsid w:val="587527DD"/>
    <w:rsid w:val="587F05FE"/>
    <w:rsid w:val="58835A93"/>
    <w:rsid w:val="5887384E"/>
    <w:rsid w:val="588860C9"/>
    <w:rsid w:val="58893DC0"/>
    <w:rsid w:val="588A35D7"/>
    <w:rsid w:val="588E3CDF"/>
    <w:rsid w:val="588F53BA"/>
    <w:rsid w:val="589200C8"/>
    <w:rsid w:val="58964DC2"/>
    <w:rsid w:val="589A1D5C"/>
    <w:rsid w:val="58A1709A"/>
    <w:rsid w:val="58A7270C"/>
    <w:rsid w:val="58AB17F1"/>
    <w:rsid w:val="58B35066"/>
    <w:rsid w:val="58B74DA2"/>
    <w:rsid w:val="58BC532E"/>
    <w:rsid w:val="58C3769D"/>
    <w:rsid w:val="58C501EA"/>
    <w:rsid w:val="58C67760"/>
    <w:rsid w:val="58C72F25"/>
    <w:rsid w:val="58CA5531"/>
    <w:rsid w:val="58CB0FB1"/>
    <w:rsid w:val="58D25899"/>
    <w:rsid w:val="58DB5028"/>
    <w:rsid w:val="58DE171B"/>
    <w:rsid w:val="58DF14AC"/>
    <w:rsid w:val="58F35AE7"/>
    <w:rsid w:val="58F36460"/>
    <w:rsid w:val="58F417E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31D58"/>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C627E"/>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C54ED"/>
    <w:rsid w:val="5AE627DD"/>
    <w:rsid w:val="5AE65AC1"/>
    <w:rsid w:val="5AE86727"/>
    <w:rsid w:val="5AED60B1"/>
    <w:rsid w:val="5AF10757"/>
    <w:rsid w:val="5AF70F88"/>
    <w:rsid w:val="5AF745DE"/>
    <w:rsid w:val="5AFE4E4F"/>
    <w:rsid w:val="5B0249E0"/>
    <w:rsid w:val="5B040782"/>
    <w:rsid w:val="5B043ACD"/>
    <w:rsid w:val="5B0D44D7"/>
    <w:rsid w:val="5B1641FE"/>
    <w:rsid w:val="5B1838CA"/>
    <w:rsid w:val="5B1A00B4"/>
    <w:rsid w:val="5B1D0B7B"/>
    <w:rsid w:val="5B1F372F"/>
    <w:rsid w:val="5B214B7A"/>
    <w:rsid w:val="5B23145A"/>
    <w:rsid w:val="5B3079B1"/>
    <w:rsid w:val="5B3A53F7"/>
    <w:rsid w:val="5B3C26CD"/>
    <w:rsid w:val="5B3F35C5"/>
    <w:rsid w:val="5B3F6C62"/>
    <w:rsid w:val="5B462C87"/>
    <w:rsid w:val="5B467A3A"/>
    <w:rsid w:val="5B484384"/>
    <w:rsid w:val="5B576288"/>
    <w:rsid w:val="5B605983"/>
    <w:rsid w:val="5B6616AB"/>
    <w:rsid w:val="5B663AED"/>
    <w:rsid w:val="5B69795A"/>
    <w:rsid w:val="5B6B2882"/>
    <w:rsid w:val="5B6F1970"/>
    <w:rsid w:val="5B72043B"/>
    <w:rsid w:val="5B770A85"/>
    <w:rsid w:val="5B7E1425"/>
    <w:rsid w:val="5B7E573E"/>
    <w:rsid w:val="5B822E9B"/>
    <w:rsid w:val="5B8578BE"/>
    <w:rsid w:val="5B893FE8"/>
    <w:rsid w:val="5B9247E6"/>
    <w:rsid w:val="5B96388B"/>
    <w:rsid w:val="5B9C7EC8"/>
    <w:rsid w:val="5B9E66F6"/>
    <w:rsid w:val="5BA21FBD"/>
    <w:rsid w:val="5BA40851"/>
    <w:rsid w:val="5BAF0D57"/>
    <w:rsid w:val="5BBC3894"/>
    <w:rsid w:val="5BBC7CD9"/>
    <w:rsid w:val="5BC207F8"/>
    <w:rsid w:val="5BC95954"/>
    <w:rsid w:val="5BD45122"/>
    <w:rsid w:val="5BD90725"/>
    <w:rsid w:val="5BDB30C2"/>
    <w:rsid w:val="5BDD635A"/>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0B1305"/>
    <w:rsid w:val="5D1102F0"/>
    <w:rsid w:val="5D1315D5"/>
    <w:rsid w:val="5D241D0D"/>
    <w:rsid w:val="5D2853F4"/>
    <w:rsid w:val="5D287792"/>
    <w:rsid w:val="5D2C7B52"/>
    <w:rsid w:val="5D403759"/>
    <w:rsid w:val="5D405301"/>
    <w:rsid w:val="5D452637"/>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273F8"/>
    <w:rsid w:val="5E034523"/>
    <w:rsid w:val="5E090D92"/>
    <w:rsid w:val="5E0F732F"/>
    <w:rsid w:val="5E146038"/>
    <w:rsid w:val="5E2D2F8F"/>
    <w:rsid w:val="5E2E257F"/>
    <w:rsid w:val="5E335822"/>
    <w:rsid w:val="5E407912"/>
    <w:rsid w:val="5E433AC6"/>
    <w:rsid w:val="5E4B57BE"/>
    <w:rsid w:val="5E4D475B"/>
    <w:rsid w:val="5E511FF2"/>
    <w:rsid w:val="5E546B01"/>
    <w:rsid w:val="5E5543FE"/>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A06EB3"/>
    <w:rsid w:val="5EA140CB"/>
    <w:rsid w:val="5EA2031E"/>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EC0916"/>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640DE"/>
    <w:rsid w:val="602664AC"/>
    <w:rsid w:val="603E4F2F"/>
    <w:rsid w:val="60432B5E"/>
    <w:rsid w:val="60472491"/>
    <w:rsid w:val="605F164B"/>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B735D2"/>
    <w:rsid w:val="60C31A2D"/>
    <w:rsid w:val="60C44D7F"/>
    <w:rsid w:val="60CB6F22"/>
    <w:rsid w:val="60CF74B2"/>
    <w:rsid w:val="60D46E93"/>
    <w:rsid w:val="60D640BA"/>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32A19"/>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B4480"/>
    <w:rsid w:val="625E4138"/>
    <w:rsid w:val="6263351F"/>
    <w:rsid w:val="626E1485"/>
    <w:rsid w:val="6277179C"/>
    <w:rsid w:val="627D238E"/>
    <w:rsid w:val="6281149E"/>
    <w:rsid w:val="62814AC5"/>
    <w:rsid w:val="62850A93"/>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1D3C1F"/>
    <w:rsid w:val="63232D11"/>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64A92"/>
    <w:rsid w:val="639154D4"/>
    <w:rsid w:val="639A0875"/>
    <w:rsid w:val="63A17DFD"/>
    <w:rsid w:val="63AB1FE1"/>
    <w:rsid w:val="63B5452C"/>
    <w:rsid w:val="63B76AE2"/>
    <w:rsid w:val="63BD439C"/>
    <w:rsid w:val="63BD7C68"/>
    <w:rsid w:val="63C41DD1"/>
    <w:rsid w:val="63C72372"/>
    <w:rsid w:val="63D25757"/>
    <w:rsid w:val="63D32D5D"/>
    <w:rsid w:val="63D72CE7"/>
    <w:rsid w:val="63E03FEA"/>
    <w:rsid w:val="63E96742"/>
    <w:rsid w:val="63F25DA5"/>
    <w:rsid w:val="63FC5574"/>
    <w:rsid w:val="6405483D"/>
    <w:rsid w:val="640C5C73"/>
    <w:rsid w:val="640E6446"/>
    <w:rsid w:val="6410782B"/>
    <w:rsid w:val="64131ACE"/>
    <w:rsid w:val="64193316"/>
    <w:rsid w:val="641E4A63"/>
    <w:rsid w:val="641F6408"/>
    <w:rsid w:val="64267B2C"/>
    <w:rsid w:val="642C2369"/>
    <w:rsid w:val="6435158C"/>
    <w:rsid w:val="64386D3C"/>
    <w:rsid w:val="644C64F7"/>
    <w:rsid w:val="64573736"/>
    <w:rsid w:val="64595EAC"/>
    <w:rsid w:val="64655408"/>
    <w:rsid w:val="646905B9"/>
    <w:rsid w:val="646A1498"/>
    <w:rsid w:val="646A4255"/>
    <w:rsid w:val="64713B8F"/>
    <w:rsid w:val="64753628"/>
    <w:rsid w:val="64762A3B"/>
    <w:rsid w:val="64780C1F"/>
    <w:rsid w:val="648230FE"/>
    <w:rsid w:val="64897D48"/>
    <w:rsid w:val="648B5C8D"/>
    <w:rsid w:val="649040B2"/>
    <w:rsid w:val="64932164"/>
    <w:rsid w:val="64990A00"/>
    <w:rsid w:val="64AB6B0F"/>
    <w:rsid w:val="64AD64C8"/>
    <w:rsid w:val="64AE4EA4"/>
    <w:rsid w:val="64B35DE8"/>
    <w:rsid w:val="64B7365E"/>
    <w:rsid w:val="64C32A6F"/>
    <w:rsid w:val="64C70EC1"/>
    <w:rsid w:val="64C91401"/>
    <w:rsid w:val="64CD2D4A"/>
    <w:rsid w:val="64D71BA6"/>
    <w:rsid w:val="64F05517"/>
    <w:rsid w:val="64F34891"/>
    <w:rsid w:val="64F45D47"/>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40622"/>
    <w:rsid w:val="662411BF"/>
    <w:rsid w:val="662B361D"/>
    <w:rsid w:val="66315775"/>
    <w:rsid w:val="66355B8E"/>
    <w:rsid w:val="66467706"/>
    <w:rsid w:val="664A400E"/>
    <w:rsid w:val="664E41D9"/>
    <w:rsid w:val="664F3140"/>
    <w:rsid w:val="665610A9"/>
    <w:rsid w:val="66590DCD"/>
    <w:rsid w:val="666358BC"/>
    <w:rsid w:val="66695AF1"/>
    <w:rsid w:val="666E74C1"/>
    <w:rsid w:val="667A263F"/>
    <w:rsid w:val="66802FE7"/>
    <w:rsid w:val="66812D23"/>
    <w:rsid w:val="66813ADB"/>
    <w:rsid w:val="66832F70"/>
    <w:rsid w:val="669A357F"/>
    <w:rsid w:val="669B467B"/>
    <w:rsid w:val="66A31556"/>
    <w:rsid w:val="66AB4650"/>
    <w:rsid w:val="66AF5BE1"/>
    <w:rsid w:val="66B37F84"/>
    <w:rsid w:val="66B40759"/>
    <w:rsid w:val="66B517AE"/>
    <w:rsid w:val="66BE2FA5"/>
    <w:rsid w:val="66C16711"/>
    <w:rsid w:val="66C9321B"/>
    <w:rsid w:val="66CC4487"/>
    <w:rsid w:val="66D61628"/>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E5A16"/>
    <w:rsid w:val="675F562E"/>
    <w:rsid w:val="67636AE2"/>
    <w:rsid w:val="67686498"/>
    <w:rsid w:val="676947A2"/>
    <w:rsid w:val="676A3201"/>
    <w:rsid w:val="676E1DA6"/>
    <w:rsid w:val="676F3DA1"/>
    <w:rsid w:val="6770670C"/>
    <w:rsid w:val="677C799E"/>
    <w:rsid w:val="67827DF9"/>
    <w:rsid w:val="67834F83"/>
    <w:rsid w:val="678B0ADF"/>
    <w:rsid w:val="67990CAA"/>
    <w:rsid w:val="679B4BE7"/>
    <w:rsid w:val="67A454B1"/>
    <w:rsid w:val="67A5370C"/>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80760"/>
    <w:rsid w:val="68261655"/>
    <w:rsid w:val="682812E5"/>
    <w:rsid w:val="682F7DB2"/>
    <w:rsid w:val="6831388B"/>
    <w:rsid w:val="683770B8"/>
    <w:rsid w:val="683965C1"/>
    <w:rsid w:val="683B5DF7"/>
    <w:rsid w:val="68430152"/>
    <w:rsid w:val="684D72F1"/>
    <w:rsid w:val="68596E7A"/>
    <w:rsid w:val="685E0BD6"/>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5775"/>
    <w:rsid w:val="69B33A08"/>
    <w:rsid w:val="69B649A4"/>
    <w:rsid w:val="69C026AD"/>
    <w:rsid w:val="69C40C44"/>
    <w:rsid w:val="69C4366B"/>
    <w:rsid w:val="69C658E4"/>
    <w:rsid w:val="69D5474D"/>
    <w:rsid w:val="69D87485"/>
    <w:rsid w:val="69DB51C3"/>
    <w:rsid w:val="69E80FA2"/>
    <w:rsid w:val="69F2148A"/>
    <w:rsid w:val="69F93223"/>
    <w:rsid w:val="6A11122C"/>
    <w:rsid w:val="6A145E00"/>
    <w:rsid w:val="6A193D7A"/>
    <w:rsid w:val="6A2322EE"/>
    <w:rsid w:val="6A257487"/>
    <w:rsid w:val="6A2A5F02"/>
    <w:rsid w:val="6A2F3F03"/>
    <w:rsid w:val="6A3832AF"/>
    <w:rsid w:val="6A3F27B9"/>
    <w:rsid w:val="6A404E3D"/>
    <w:rsid w:val="6A434B44"/>
    <w:rsid w:val="6A4574D8"/>
    <w:rsid w:val="6A605140"/>
    <w:rsid w:val="6A657204"/>
    <w:rsid w:val="6A6A2302"/>
    <w:rsid w:val="6A6D73CE"/>
    <w:rsid w:val="6A8433D2"/>
    <w:rsid w:val="6A863926"/>
    <w:rsid w:val="6A877233"/>
    <w:rsid w:val="6A882ECD"/>
    <w:rsid w:val="6A894FAF"/>
    <w:rsid w:val="6A904C43"/>
    <w:rsid w:val="6A9840F9"/>
    <w:rsid w:val="6A9C5E39"/>
    <w:rsid w:val="6AA20740"/>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241E45"/>
    <w:rsid w:val="6B2647A5"/>
    <w:rsid w:val="6B2A4845"/>
    <w:rsid w:val="6B341C41"/>
    <w:rsid w:val="6B35201A"/>
    <w:rsid w:val="6B484B34"/>
    <w:rsid w:val="6B4C712F"/>
    <w:rsid w:val="6B501AD4"/>
    <w:rsid w:val="6B5743C8"/>
    <w:rsid w:val="6B585012"/>
    <w:rsid w:val="6B6951C4"/>
    <w:rsid w:val="6B6B795B"/>
    <w:rsid w:val="6B6C155B"/>
    <w:rsid w:val="6B6D17D9"/>
    <w:rsid w:val="6B7A615E"/>
    <w:rsid w:val="6B842643"/>
    <w:rsid w:val="6B8E3FD9"/>
    <w:rsid w:val="6B8E6F7C"/>
    <w:rsid w:val="6B8E767A"/>
    <w:rsid w:val="6B923B2B"/>
    <w:rsid w:val="6B9429D1"/>
    <w:rsid w:val="6B98025A"/>
    <w:rsid w:val="6BA31A09"/>
    <w:rsid w:val="6BA75497"/>
    <w:rsid w:val="6BA9582F"/>
    <w:rsid w:val="6BB176F7"/>
    <w:rsid w:val="6BB17E5A"/>
    <w:rsid w:val="6BB35690"/>
    <w:rsid w:val="6BB74227"/>
    <w:rsid w:val="6BBA66B5"/>
    <w:rsid w:val="6BBB4885"/>
    <w:rsid w:val="6BBE76E4"/>
    <w:rsid w:val="6BC9376F"/>
    <w:rsid w:val="6BD1009A"/>
    <w:rsid w:val="6BE0639E"/>
    <w:rsid w:val="6BE444FA"/>
    <w:rsid w:val="6BEC66EE"/>
    <w:rsid w:val="6BF07EAA"/>
    <w:rsid w:val="6BF14A0C"/>
    <w:rsid w:val="6BF20FB8"/>
    <w:rsid w:val="6C0537C8"/>
    <w:rsid w:val="6C084114"/>
    <w:rsid w:val="6C0929AA"/>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771FC"/>
    <w:rsid w:val="6D3F47EE"/>
    <w:rsid w:val="6D4072B1"/>
    <w:rsid w:val="6D414E97"/>
    <w:rsid w:val="6D484D36"/>
    <w:rsid w:val="6D4A0555"/>
    <w:rsid w:val="6D4D2DE5"/>
    <w:rsid w:val="6D4E5075"/>
    <w:rsid w:val="6D4F0B9A"/>
    <w:rsid w:val="6D554A81"/>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E53AC"/>
    <w:rsid w:val="6EFE5570"/>
    <w:rsid w:val="6EFE6A06"/>
    <w:rsid w:val="6F046836"/>
    <w:rsid w:val="6F0C47B7"/>
    <w:rsid w:val="6F0E46EF"/>
    <w:rsid w:val="6F1C0B8B"/>
    <w:rsid w:val="6F327424"/>
    <w:rsid w:val="6F3C0E50"/>
    <w:rsid w:val="6F480882"/>
    <w:rsid w:val="6F506CA5"/>
    <w:rsid w:val="6F52797F"/>
    <w:rsid w:val="6F5334ED"/>
    <w:rsid w:val="6F5D0749"/>
    <w:rsid w:val="6F602211"/>
    <w:rsid w:val="6F6728D3"/>
    <w:rsid w:val="6F6815BC"/>
    <w:rsid w:val="6F6F70EB"/>
    <w:rsid w:val="6F737123"/>
    <w:rsid w:val="6F7526E7"/>
    <w:rsid w:val="6F755174"/>
    <w:rsid w:val="6F7C7410"/>
    <w:rsid w:val="6F7E39F5"/>
    <w:rsid w:val="6F812543"/>
    <w:rsid w:val="6F9305E3"/>
    <w:rsid w:val="6F9A7B32"/>
    <w:rsid w:val="6F9D3971"/>
    <w:rsid w:val="6FBA7AB0"/>
    <w:rsid w:val="6FBC4B72"/>
    <w:rsid w:val="6FC07B9E"/>
    <w:rsid w:val="6FC5311F"/>
    <w:rsid w:val="6FC93ABB"/>
    <w:rsid w:val="6FE06922"/>
    <w:rsid w:val="6FE11A6A"/>
    <w:rsid w:val="6FE91832"/>
    <w:rsid w:val="6FED3309"/>
    <w:rsid w:val="6FF15C82"/>
    <w:rsid w:val="6FFD13E7"/>
    <w:rsid w:val="70035B63"/>
    <w:rsid w:val="70084791"/>
    <w:rsid w:val="700B4CC3"/>
    <w:rsid w:val="701B650B"/>
    <w:rsid w:val="70200403"/>
    <w:rsid w:val="70233697"/>
    <w:rsid w:val="702F7F84"/>
    <w:rsid w:val="704622D4"/>
    <w:rsid w:val="70513178"/>
    <w:rsid w:val="705E1EC1"/>
    <w:rsid w:val="705F0277"/>
    <w:rsid w:val="7060303C"/>
    <w:rsid w:val="706A1F04"/>
    <w:rsid w:val="706B024D"/>
    <w:rsid w:val="70711F9A"/>
    <w:rsid w:val="70764871"/>
    <w:rsid w:val="707C2F7E"/>
    <w:rsid w:val="7080762B"/>
    <w:rsid w:val="70812330"/>
    <w:rsid w:val="708448A6"/>
    <w:rsid w:val="70853B74"/>
    <w:rsid w:val="70971996"/>
    <w:rsid w:val="709A6CCB"/>
    <w:rsid w:val="709E3984"/>
    <w:rsid w:val="70A01528"/>
    <w:rsid w:val="70A45BDD"/>
    <w:rsid w:val="70A535EC"/>
    <w:rsid w:val="70AF24D8"/>
    <w:rsid w:val="70B172B5"/>
    <w:rsid w:val="70B17A12"/>
    <w:rsid w:val="70B41194"/>
    <w:rsid w:val="70BC7B39"/>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50249"/>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930D42"/>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301303C"/>
    <w:rsid w:val="73024E04"/>
    <w:rsid w:val="7304100E"/>
    <w:rsid w:val="730B0185"/>
    <w:rsid w:val="730B2912"/>
    <w:rsid w:val="73117F42"/>
    <w:rsid w:val="73130C07"/>
    <w:rsid w:val="73266F63"/>
    <w:rsid w:val="732A69D2"/>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C55A94"/>
    <w:rsid w:val="73D63DCA"/>
    <w:rsid w:val="73FA0DAA"/>
    <w:rsid w:val="73FF104A"/>
    <w:rsid w:val="740441B3"/>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64387"/>
    <w:rsid w:val="74891CF9"/>
    <w:rsid w:val="748B0C7D"/>
    <w:rsid w:val="74903C13"/>
    <w:rsid w:val="74957A0A"/>
    <w:rsid w:val="74A25A03"/>
    <w:rsid w:val="74AE2C50"/>
    <w:rsid w:val="74AF19B2"/>
    <w:rsid w:val="74B33364"/>
    <w:rsid w:val="74BC376B"/>
    <w:rsid w:val="74BD448C"/>
    <w:rsid w:val="74C26C52"/>
    <w:rsid w:val="74C311DA"/>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842CC"/>
    <w:rsid w:val="750F4E7A"/>
    <w:rsid w:val="75181445"/>
    <w:rsid w:val="751A36F4"/>
    <w:rsid w:val="7526226A"/>
    <w:rsid w:val="75280AAD"/>
    <w:rsid w:val="752F371C"/>
    <w:rsid w:val="753A4DD0"/>
    <w:rsid w:val="7542280E"/>
    <w:rsid w:val="7545531A"/>
    <w:rsid w:val="75560317"/>
    <w:rsid w:val="75566F69"/>
    <w:rsid w:val="755D1234"/>
    <w:rsid w:val="755F09DF"/>
    <w:rsid w:val="75675ADF"/>
    <w:rsid w:val="756B54F8"/>
    <w:rsid w:val="756C6582"/>
    <w:rsid w:val="756D4E66"/>
    <w:rsid w:val="756E5D13"/>
    <w:rsid w:val="75763A5C"/>
    <w:rsid w:val="757816ED"/>
    <w:rsid w:val="757A602C"/>
    <w:rsid w:val="7580636A"/>
    <w:rsid w:val="758641B8"/>
    <w:rsid w:val="75A70CB8"/>
    <w:rsid w:val="75AB5256"/>
    <w:rsid w:val="75B05DB1"/>
    <w:rsid w:val="75B43531"/>
    <w:rsid w:val="75B54E5D"/>
    <w:rsid w:val="75B921DA"/>
    <w:rsid w:val="75B96690"/>
    <w:rsid w:val="75BD11A7"/>
    <w:rsid w:val="75C00ADE"/>
    <w:rsid w:val="75CA76E4"/>
    <w:rsid w:val="75D0763F"/>
    <w:rsid w:val="75DB5530"/>
    <w:rsid w:val="75E376A3"/>
    <w:rsid w:val="75E82B30"/>
    <w:rsid w:val="75ED5A36"/>
    <w:rsid w:val="75F05A94"/>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B3DFC"/>
    <w:rsid w:val="76710E80"/>
    <w:rsid w:val="767E302B"/>
    <w:rsid w:val="768542F9"/>
    <w:rsid w:val="769016B8"/>
    <w:rsid w:val="76932345"/>
    <w:rsid w:val="769F0579"/>
    <w:rsid w:val="76A35D52"/>
    <w:rsid w:val="76A5232A"/>
    <w:rsid w:val="76A5622D"/>
    <w:rsid w:val="76A633ED"/>
    <w:rsid w:val="76AB5F51"/>
    <w:rsid w:val="76B02504"/>
    <w:rsid w:val="76B576A3"/>
    <w:rsid w:val="76C87FBA"/>
    <w:rsid w:val="76CB5BDD"/>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111055"/>
    <w:rsid w:val="7717373F"/>
    <w:rsid w:val="77187B86"/>
    <w:rsid w:val="772C5306"/>
    <w:rsid w:val="7733773C"/>
    <w:rsid w:val="7734057D"/>
    <w:rsid w:val="77343121"/>
    <w:rsid w:val="77355E6E"/>
    <w:rsid w:val="77383244"/>
    <w:rsid w:val="77443794"/>
    <w:rsid w:val="77492C03"/>
    <w:rsid w:val="774F423A"/>
    <w:rsid w:val="774F7910"/>
    <w:rsid w:val="7756714D"/>
    <w:rsid w:val="77597E3E"/>
    <w:rsid w:val="77625740"/>
    <w:rsid w:val="7769549F"/>
    <w:rsid w:val="777C4D24"/>
    <w:rsid w:val="778807C6"/>
    <w:rsid w:val="77883832"/>
    <w:rsid w:val="7789361D"/>
    <w:rsid w:val="77905FA2"/>
    <w:rsid w:val="779B34EE"/>
    <w:rsid w:val="77A6008A"/>
    <w:rsid w:val="77B05D89"/>
    <w:rsid w:val="77B268BA"/>
    <w:rsid w:val="77B47AEB"/>
    <w:rsid w:val="77B6601D"/>
    <w:rsid w:val="77BB391E"/>
    <w:rsid w:val="77BF6C49"/>
    <w:rsid w:val="77D7676B"/>
    <w:rsid w:val="77DD7A01"/>
    <w:rsid w:val="77E85637"/>
    <w:rsid w:val="77EE30D2"/>
    <w:rsid w:val="77F630A0"/>
    <w:rsid w:val="78005696"/>
    <w:rsid w:val="78005B7D"/>
    <w:rsid w:val="7807282F"/>
    <w:rsid w:val="780A565F"/>
    <w:rsid w:val="780B2FEF"/>
    <w:rsid w:val="780C15F4"/>
    <w:rsid w:val="780F0AC0"/>
    <w:rsid w:val="7810621D"/>
    <w:rsid w:val="78114B77"/>
    <w:rsid w:val="781D006F"/>
    <w:rsid w:val="781F2405"/>
    <w:rsid w:val="78213084"/>
    <w:rsid w:val="78213648"/>
    <w:rsid w:val="782424D5"/>
    <w:rsid w:val="78287DBF"/>
    <w:rsid w:val="78305E38"/>
    <w:rsid w:val="783328A6"/>
    <w:rsid w:val="78367F27"/>
    <w:rsid w:val="783C4C63"/>
    <w:rsid w:val="783F1D19"/>
    <w:rsid w:val="784B2E74"/>
    <w:rsid w:val="78520561"/>
    <w:rsid w:val="78531BDB"/>
    <w:rsid w:val="785364C5"/>
    <w:rsid w:val="78556E52"/>
    <w:rsid w:val="785E2773"/>
    <w:rsid w:val="78631B96"/>
    <w:rsid w:val="78661D9A"/>
    <w:rsid w:val="78682E27"/>
    <w:rsid w:val="786B2A6C"/>
    <w:rsid w:val="786C5E43"/>
    <w:rsid w:val="786E7579"/>
    <w:rsid w:val="787069E0"/>
    <w:rsid w:val="787B626A"/>
    <w:rsid w:val="7883577A"/>
    <w:rsid w:val="78842FF3"/>
    <w:rsid w:val="7889168E"/>
    <w:rsid w:val="78932A56"/>
    <w:rsid w:val="78957160"/>
    <w:rsid w:val="7897387D"/>
    <w:rsid w:val="78996993"/>
    <w:rsid w:val="78A24FBC"/>
    <w:rsid w:val="78A51E01"/>
    <w:rsid w:val="78AA7E6E"/>
    <w:rsid w:val="78B43694"/>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880"/>
    <w:rsid w:val="7A1B5E2F"/>
    <w:rsid w:val="7A217A72"/>
    <w:rsid w:val="7A271139"/>
    <w:rsid w:val="7A2A6249"/>
    <w:rsid w:val="7A2A7675"/>
    <w:rsid w:val="7A387FFB"/>
    <w:rsid w:val="7A3E47B4"/>
    <w:rsid w:val="7A3F1642"/>
    <w:rsid w:val="7A522AD8"/>
    <w:rsid w:val="7A541CDF"/>
    <w:rsid w:val="7A682849"/>
    <w:rsid w:val="7A6B3DC0"/>
    <w:rsid w:val="7A743079"/>
    <w:rsid w:val="7A754A36"/>
    <w:rsid w:val="7A7B33A5"/>
    <w:rsid w:val="7A7C5D97"/>
    <w:rsid w:val="7A7D1B3C"/>
    <w:rsid w:val="7A8129F5"/>
    <w:rsid w:val="7A8D0DF2"/>
    <w:rsid w:val="7A8D168B"/>
    <w:rsid w:val="7A8D4686"/>
    <w:rsid w:val="7A934A3F"/>
    <w:rsid w:val="7A986E23"/>
    <w:rsid w:val="7A9E48D6"/>
    <w:rsid w:val="7AAA7146"/>
    <w:rsid w:val="7AAC5FCE"/>
    <w:rsid w:val="7AB01B53"/>
    <w:rsid w:val="7AB02E81"/>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37E2C"/>
    <w:rsid w:val="7B0F789B"/>
    <w:rsid w:val="7B101C17"/>
    <w:rsid w:val="7B107437"/>
    <w:rsid w:val="7B130326"/>
    <w:rsid w:val="7B194A33"/>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37B02"/>
    <w:rsid w:val="7C0865E1"/>
    <w:rsid w:val="7C0A1089"/>
    <w:rsid w:val="7C0E626D"/>
    <w:rsid w:val="7C1263BE"/>
    <w:rsid w:val="7C1806FB"/>
    <w:rsid w:val="7C194A66"/>
    <w:rsid w:val="7C1A02C9"/>
    <w:rsid w:val="7C1D09CF"/>
    <w:rsid w:val="7C234A9B"/>
    <w:rsid w:val="7C236DC4"/>
    <w:rsid w:val="7C29156F"/>
    <w:rsid w:val="7C2A385D"/>
    <w:rsid w:val="7C2F4BB6"/>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F218D"/>
    <w:rsid w:val="7C8B4BD5"/>
    <w:rsid w:val="7C997B8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39E"/>
    <w:rsid w:val="7D9C3DFE"/>
    <w:rsid w:val="7D9D4392"/>
    <w:rsid w:val="7DA17F01"/>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822269"/>
    <w:rsid w:val="7E8B5212"/>
    <w:rsid w:val="7E8B5C41"/>
    <w:rsid w:val="7E8C0FAB"/>
    <w:rsid w:val="7E8C7BCB"/>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3603"/>
    <w:rsid w:val="7F3C394C"/>
    <w:rsid w:val="7F563140"/>
    <w:rsid w:val="7F614A34"/>
    <w:rsid w:val="7F614D28"/>
    <w:rsid w:val="7F6179F3"/>
    <w:rsid w:val="7F63372A"/>
    <w:rsid w:val="7F642634"/>
    <w:rsid w:val="7F6812CE"/>
    <w:rsid w:val="7F70218A"/>
    <w:rsid w:val="7F7140CF"/>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78B7"/>
    <w:rsid w:val="7FC622EC"/>
    <w:rsid w:val="7FC83CB0"/>
    <w:rsid w:val="7FCE31F6"/>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white">
      <v:fill color="white"/>
    </o:shapedefaults>
    <o:shapelayout v:ext="edit">
      <o:idmap v:ext="edit" data="1"/>
    </o:shapelayout>
  </w:shapeDefaults>
  <w:decimalSymbol w:val="."/>
  <w:listSeparator w:val=","/>
  <w15:docId w15:val="{02E56F38-C510-4E34-BF56-9C2AA7B1A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9"/>
    <w:uiPriority w:val="99"/>
    <w:unhideWhenUsed/>
    <w:qFormat/>
    <w:pPr>
      <w:ind w:leftChars="200" w:left="100" w:hangingChars="200" w:hanging="200"/>
      <w:contextualSpacing/>
    </w:pPr>
  </w:style>
  <w:style w:type="paragraph" w:styleId="a9">
    <w:name w:val="List"/>
    <w:basedOn w:val="a"/>
    <w:uiPriority w:val="99"/>
    <w:unhideWhenUsed/>
    <w:qFormat/>
    <w:pPr>
      <w:ind w:left="568" w:hanging="284"/>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page number"/>
    <w:basedOn w:val="a0"/>
    <w:uiPriority w:val="99"/>
    <w:unhideWhenUsed/>
    <w:qFormat/>
    <w:rPr>
      <w:rFonts w:hint="default"/>
      <w:sz w:val="24"/>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8"/>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9"/>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1">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paragraph" w:customStyle="1" w:styleId="NO">
    <w:name w:val="NO"/>
    <w:basedOn w:val="a"/>
    <w:qFormat/>
    <w:pPr>
      <w:keepLines/>
      <w:ind w:left="1135" w:hanging="851"/>
    </w:pPr>
  </w:style>
  <w:style w:type="paragraph" w:styleId="af7">
    <w:name w:val="List Paragraph"/>
    <w:basedOn w:val="a"/>
    <w:uiPriority w:val="99"/>
    <w:qFormat/>
    <w:pPr>
      <w:ind w:left="720"/>
      <w:contextualSpacing/>
    </w:pPr>
  </w:style>
  <w:style w:type="paragraph" w:customStyle="1" w:styleId="0maintext">
    <w:name w:val="0maintext"/>
    <w:basedOn w:val="a"/>
    <w:qFormat/>
    <w:rPr>
      <w:rFonts w:ascii="Times New Roman" w:hAnsi="Times New Roman"/>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006668-32D0-40CE-BBB9-B509794DF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6</Pages>
  <Words>1719</Words>
  <Characters>9803</Characters>
  <Application>Microsoft Office Word</Application>
  <DocSecurity>0</DocSecurity>
  <Lines>81</Lines>
  <Paragraphs>22</Paragraphs>
  <ScaleCrop>false</ScaleCrop>
  <Company>ZTE</Company>
  <LinksUpToDate>false</LinksUpToDate>
  <CharactersWithSpaces>11500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95</cp:revision>
  <dcterms:created xsi:type="dcterms:W3CDTF">2018-09-25T08:33:00Z</dcterms:created>
  <dcterms:modified xsi:type="dcterms:W3CDTF">2020-10-17T02:21:00Z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